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olor w:val="000000"/>
          <w:sz w:val="23"/>
          <w:szCs w:val="23"/>
          <w:lang w:val="tr-TR"/>
        </w:rPr>
        <w:id w:val="2452352"/>
        <w:docPartObj>
          <w:docPartGallery w:val="Cover Pages"/>
          <w:docPartUnique/>
        </w:docPartObj>
      </w:sdtPr>
      <w:sdtEndPr>
        <w:rPr>
          <w:rFonts w:eastAsiaTheme="minorHAnsi"/>
        </w:rPr>
      </w:sdtEndPr>
      <w:sdtContent>
        <w:p w:rsidR="00DF2D2A" w:rsidRPr="006E0779" w:rsidRDefault="007C138E">
          <w:pPr>
            <w:pStyle w:val="NoSpacing"/>
            <w:rPr>
              <w:rFonts w:ascii="Times New Roman" w:eastAsiaTheme="majorEastAsia" w:hAnsi="Times New Roman" w:cs="Times New Roman"/>
              <w:sz w:val="23"/>
              <w:szCs w:val="23"/>
            </w:rPr>
          </w:pPr>
          <w:r w:rsidRPr="006E0779">
            <w:rPr>
              <w:rFonts w:ascii="Times New Roman" w:eastAsiaTheme="majorEastAsia" w:hAnsi="Times New Roman" w:cs="Times New Roman"/>
              <w:noProof/>
              <w:sz w:val="23"/>
              <w:szCs w:val="23"/>
              <w:lang w:val="tr-TR" w:eastAsia="tr-TR"/>
            </w:rPr>
            <w:drawing>
              <wp:anchor distT="0" distB="0" distL="114300" distR="114300" simplePos="0" relativeHeight="251669504" behindDoc="0" locked="0" layoutInCell="1" allowOverlap="1">
                <wp:simplePos x="0" y="0"/>
                <wp:positionH relativeFrom="column">
                  <wp:posOffset>-99695</wp:posOffset>
                </wp:positionH>
                <wp:positionV relativeFrom="paragraph">
                  <wp:posOffset>395605</wp:posOffset>
                </wp:positionV>
                <wp:extent cx="4276725" cy="1066800"/>
                <wp:effectExtent l="0" t="0" r="0" b="0"/>
                <wp:wrapNone/>
                <wp:docPr id="8" name="Picture 2" descr="C:\Users\sgunduz\AppData\Local\Microsoft\Windows\Temporary Internet Files\Content.Outlook\60TT1RGL\bas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unduz\AppData\Local\Microsoft\Windows\Temporary Internet Files\Content.Outlook\60TT1RGL\baslik.png"/>
                        <pic:cNvPicPr>
                          <a:picLocks noChangeAspect="1" noChangeArrowheads="1"/>
                        </pic:cNvPicPr>
                      </pic:nvPicPr>
                      <pic:blipFill>
                        <a:blip r:embed="rId8" cstate="print"/>
                        <a:srcRect/>
                        <a:stretch>
                          <a:fillRect/>
                        </a:stretch>
                      </pic:blipFill>
                      <pic:spPr bwMode="auto">
                        <a:xfrm>
                          <a:off x="0" y="0"/>
                          <a:ext cx="4276725" cy="1066800"/>
                        </a:xfrm>
                        <a:prstGeom prst="rect">
                          <a:avLst/>
                        </a:prstGeom>
                        <a:noFill/>
                        <a:ln w="9525">
                          <a:noFill/>
                          <a:miter lim="800000"/>
                          <a:headEnd/>
                          <a:tailEnd/>
                        </a:ln>
                      </pic:spPr>
                    </pic:pic>
                  </a:graphicData>
                </a:graphic>
              </wp:anchor>
            </w:drawing>
          </w:r>
          <w:r w:rsidR="00640247" w:rsidRPr="006E0779">
            <w:rPr>
              <w:rFonts w:ascii="Times New Roman" w:eastAsiaTheme="majorEastAsia" w:hAnsi="Times New Roman" w:cs="Times New Roman"/>
              <w:noProof/>
              <w:sz w:val="23"/>
              <w:szCs w:val="23"/>
              <w:lang w:val="tr-TR" w:eastAsia="tr-TR"/>
            </w:rPr>
            <w:drawing>
              <wp:anchor distT="0" distB="0" distL="114300" distR="114300" simplePos="0" relativeHeight="251668480" behindDoc="1" locked="0" layoutInCell="1" allowOverlap="1">
                <wp:simplePos x="0" y="0"/>
                <wp:positionH relativeFrom="column">
                  <wp:posOffset>4272280</wp:posOffset>
                </wp:positionH>
                <wp:positionV relativeFrom="paragraph">
                  <wp:posOffset>262255</wp:posOffset>
                </wp:positionV>
                <wp:extent cx="1257300" cy="1285875"/>
                <wp:effectExtent l="19050" t="0" r="0" b="0"/>
                <wp:wrapTight wrapText="bothSides">
                  <wp:wrapPolygon edited="0">
                    <wp:start x="-327" y="0"/>
                    <wp:lineTo x="-327" y="21440"/>
                    <wp:lineTo x="21600" y="21440"/>
                    <wp:lineTo x="21600" y="0"/>
                    <wp:lineTo x="-327" y="0"/>
                  </wp:wrapPolygon>
                </wp:wrapTight>
                <wp:docPr id="1" name="Picture 1" descr="C:\Users\gnayhan\Desktop\COMCEC 16-17 September 2011\conference materials\İSEDAK Logo( Tek Hil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yhan\Desktop\COMCEC 16-17 September 2011\conference materials\İSEDAK Logo( Tek Hilal)-01.jpg"/>
                        <pic:cNvPicPr>
                          <a:picLocks noChangeAspect="1" noChangeArrowheads="1"/>
                        </pic:cNvPicPr>
                      </pic:nvPicPr>
                      <pic:blipFill>
                        <a:blip r:embed="rId9" cstate="print"/>
                        <a:srcRect/>
                        <a:stretch>
                          <a:fillRect/>
                        </a:stretch>
                      </pic:blipFill>
                      <pic:spPr bwMode="auto">
                        <a:xfrm>
                          <a:off x="0" y="0"/>
                          <a:ext cx="1257300" cy="1285875"/>
                        </a:xfrm>
                        <a:prstGeom prst="rect">
                          <a:avLst/>
                        </a:prstGeom>
                        <a:noFill/>
                        <a:ln w="9525">
                          <a:noFill/>
                          <a:miter lim="800000"/>
                          <a:headEnd/>
                          <a:tailEnd/>
                        </a:ln>
                      </pic:spPr>
                    </pic:pic>
                  </a:graphicData>
                </a:graphic>
              </wp:anchor>
            </w:drawing>
          </w:r>
          <w:r w:rsidR="005257F9" w:rsidRPr="005257F9">
            <w:rPr>
              <w:rFonts w:ascii="Times New Roman" w:eastAsiaTheme="majorEastAsia" w:hAnsi="Times New Roman" w:cs="Times New Roman"/>
              <w:noProof/>
              <w:sz w:val="23"/>
              <w:szCs w:val="23"/>
              <w:lang w:eastAsia="zh-TW"/>
            </w:rPr>
            <w:pict>
              <v:rect id="_x0000_s1026" style="position:absolute;margin-left:0;margin-top:0;width:641.75pt;height:64pt;z-index:251661312;mso-width-percent:1050;mso-height-percent:900;mso-position-horizontal:center;mso-position-horizontal-relative:page;mso-position-vertical:bottom;mso-position-vertical-relative:page;mso-width-percent:1050;mso-height-percent:900;mso-height-relative:top-margin-area" o:allowincell="f" fillcolor="#4f81bd [3204]" strokecolor="#f2f2f2 [3041]" strokeweight="3pt">
                <v:shadow on="t" type="perspective" color="#243f60 [1604]" opacity=".5" offset="1pt" offset2="-1pt"/>
                <v:textbox style="mso-next-textbox:#_x0000_s1026">
                  <w:txbxContent>
                    <w:p w:rsidR="00C053A1" w:rsidRDefault="00C053A1">
                      <w:r>
                        <w:tab/>
                      </w:r>
                      <w:r>
                        <w:tab/>
                      </w:r>
                    </w:p>
                    <w:p w:rsidR="00C053A1" w:rsidRPr="00FE29C2" w:rsidRDefault="00C053A1" w:rsidP="00FE29C2">
                      <w:pPr>
                        <w:ind w:left="708" w:hanging="708"/>
                        <w:jc w:val="center"/>
                        <w:rPr>
                          <w:rFonts w:ascii="Baskerville Old Face" w:hAnsi="Baskerville Old Face"/>
                          <w:b/>
                          <w:sz w:val="28"/>
                          <w:szCs w:val="28"/>
                          <w:lang w:val="en-US"/>
                        </w:rPr>
                      </w:pPr>
                      <w:r w:rsidRPr="00FE29C2">
                        <w:rPr>
                          <w:rFonts w:ascii="Baskerville Old Face" w:hAnsi="Baskerville Old Face"/>
                          <w:b/>
                          <w:sz w:val="28"/>
                          <w:szCs w:val="28"/>
                          <w:lang w:val="en-US"/>
                        </w:rPr>
                        <w:t>Hosted by the CMB Turkey</w:t>
                      </w:r>
                      <w:r>
                        <w:rPr>
                          <w:rFonts w:ascii="Baskerville Old Face" w:hAnsi="Baskerville Old Face"/>
                          <w:b/>
                          <w:sz w:val="28"/>
                          <w:szCs w:val="28"/>
                          <w:lang w:val="en-US"/>
                        </w:rPr>
                        <w:t xml:space="preserve"> - the Secretariat of the Forum</w:t>
                      </w:r>
                    </w:p>
                  </w:txbxContent>
                </v:textbox>
                <w10:wrap anchorx="page" anchory="page"/>
              </v:rect>
            </w:pict>
          </w:r>
          <w:r w:rsidR="005257F9" w:rsidRPr="005257F9">
            <w:rPr>
              <w:rFonts w:ascii="Times New Roman" w:eastAsiaTheme="majorEastAsia" w:hAnsi="Times New Roman" w:cs="Times New Roman"/>
              <w:noProof/>
              <w:sz w:val="23"/>
              <w:szCs w:val="23"/>
              <w:lang w:eastAsia="zh-TW"/>
            </w:rPr>
            <w:pict>
              <v:rect id="_x0000_s1029" style="position:absolute;margin-left:0;margin-top:0;width:7.15pt;height:830.75pt;z-index:251664384;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5257F9" w:rsidRPr="005257F9">
            <w:rPr>
              <w:rFonts w:ascii="Times New Roman" w:eastAsiaTheme="majorEastAsia" w:hAnsi="Times New Roman" w:cs="Times New Roman"/>
              <w:noProof/>
              <w:sz w:val="23"/>
              <w:szCs w:val="23"/>
              <w:lang w:eastAsia="zh-TW"/>
            </w:rPr>
            <w:pict>
              <v:rect id="_x0000_s1028" style="position:absolute;margin-left:0;margin-top:0;width:7.15pt;height:830.75pt;z-index:251663360;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5257F9" w:rsidRPr="005257F9">
            <w:rPr>
              <w:rFonts w:ascii="Times New Roman" w:eastAsiaTheme="majorEastAsia" w:hAnsi="Times New Roman" w:cs="Times New Roman"/>
              <w:noProof/>
              <w:sz w:val="23"/>
              <w:szCs w:val="23"/>
              <w:lang w:eastAsia="zh-TW"/>
            </w:rPr>
            <w:pict>
              <v:rect id="_x0000_s1027" style="position:absolute;margin-left:0;margin-top:0;width:641.75pt;height:64pt;z-index:251662336;mso-width-percent:1050;mso-height-percent:900;mso-position-horizontal:center;mso-position-horizontal-relative:page;mso-position-vertical:top;mso-position-vertical-relative:top-margin-area;mso-width-percent:1050;mso-height-percent:900;mso-height-relative:top-margin-area" o:allowincell="f" fillcolor="#4f81bd [3204]" strokecolor="#f2f2f2 [3041]" strokeweight="3pt">
                <v:shadow on="t" type="perspective" color="#243f60 [1604]" opacity=".5" offset="1pt" offset2="-1pt"/>
                <w10:wrap anchorx="page" anchory="margin"/>
              </v:rect>
            </w:pict>
          </w:r>
        </w:p>
        <w:p w:rsidR="00DF2D2A" w:rsidRPr="006E0779" w:rsidRDefault="00DF2D2A">
          <w:pPr>
            <w:pStyle w:val="NoSpacing"/>
            <w:rPr>
              <w:rFonts w:ascii="Times New Roman" w:eastAsiaTheme="majorEastAsia" w:hAnsi="Times New Roman" w:cs="Times New Roman"/>
              <w:sz w:val="23"/>
              <w:szCs w:val="23"/>
            </w:rPr>
          </w:pPr>
        </w:p>
        <w:p w:rsidR="00DF2D2A" w:rsidRPr="006E0779" w:rsidRDefault="00DF2D2A">
          <w:pPr>
            <w:pStyle w:val="NoSpacing"/>
            <w:rPr>
              <w:rFonts w:ascii="Times New Roman" w:eastAsiaTheme="majorEastAsia" w:hAnsi="Times New Roman" w:cs="Times New Roman"/>
              <w:sz w:val="23"/>
              <w:szCs w:val="23"/>
            </w:rPr>
          </w:pPr>
        </w:p>
        <w:p w:rsidR="00DF2D2A" w:rsidRPr="006E0779" w:rsidRDefault="00DF2D2A">
          <w:pPr>
            <w:pStyle w:val="NoSpacing"/>
            <w:rPr>
              <w:rFonts w:ascii="Times New Roman" w:eastAsiaTheme="majorEastAsia" w:hAnsi="Times New Roman" w:cs="Times New Roman"/>
              <w:sz w:val="23"/>
              <w:szCs w:val="23"/>
            </w:rPr>
          </w:pPr>
        </w:p>
        <w:p w:rsidR="00DF2D2A" w:rsidRPr="006E0779" w:rsidRDefault="00DF2D2A">
          <w:pPr>
            <w:pStyle w:val="NoSpacing"/>
            <w:rPr>
              <w:rFonts w:ascii="Times New Roman" w:eastAsiaTheme="majorEastAsia" w:hAnsi="Times New Roman" w:cs="Times New Roman"/>
              <w:sz w:val="23"/>
              <w:szCs w:val="23"/>
            </w:rPr>
          </w:pPr>
        </w:p>
        <w:p w:rsidR="00DF2D2A" w:rsidRPr="006E0779" w:rsidRDefault="00DF2D2A">
          <w:pPr>
            <w:pStyle w:val="NoSpacing"/>
            <w:rPr>
              <w:rFonts w:ascii="Times New Roman" w:hAnsi="Times New Roman" w:cs="Times New Roman"/>
              <w:sz w:val="23"/>
              <w:szCs w:val="23"/>
            </w:rPr>
          </w:pPr>
        </w:p>
        <w:p w:rsidR="00DF2D2A" w:rsidRPr="006E0779" w:rsidRDefault="00DF2D2A" w:rsidP="00DF2D2A">
          <w:pPr>
            <w:pStyle w:val="NoSpacing"/>
            <w:jc w:val="center"/>
            <w:rPr>
              <w:rFonts w:ascii="Times New Roman" w:hAnsi="Times New Roman" w:cs="Times New Roman"/>
              <w:sz w:val="23"/>
              <w:szCs w:val="23"/>
            </w:rPr>
          </w:pPr>
        </w:p>
        <w:p w:rsidR="00DF2D2A" w:rsidRPr="006E0779" w:rsidRDefault="00DF2D2A" w:rsidP="00DF2D2A">
          <w:pPr>
            <w:pStyle w:val="NoSpacing"/>
            <w:jc w:val="center"/>
            <w:rPr>
              <w:rFonts w:ascii="Times New Roman" w:hAnsi="Times New Roman" w:cs="Times New Roman"/>
              <w:sz w:val="23"/>
              <w:szCs w:val="23"/>
            </w:rPr>
          </w:pPr>
        </w:p>
        <w:p w:rsidR="00DF2D2A" w:rsidRPr="006E0779" w:rsidRDefault="00DF2D2A" w:rsidP="00DF2D2A">
          <w:pPr>
            <w:pStyle w:val="NoSpacing"/>
            <w:jc w:val="center"/>
            <w:rPr>
              <w:rFonts w:ascii="Times New Roman" w:hAnsi="Times New Roman" w:cs="Times New Roman"/>
              <w:sz w:val="23"/>
              <w:szCs w:val="23"/>
            </w:rPr>
          </w:pPr>
        </w:p>
        <w:p w:rsidR="00DF2D2A" w:rsidRPr="006E0779" w:rsidRDefault="00DF2D2A" w:rsidP="00DF2D2A">
          <w:pPr>
            <w:ind w:right="-144"/>
            <w:jc w:val="center"/>
            <w:rPr>
              <w:rFonts w:ascii="Times New Roman" w:hAnsi="Times New Roman" w:cs="Times New Roman"/>
              <w:b/>
              <w:sz w:val="23"/>
              <w:szCs w:val="23"/>
              <w:lang w:val="en-US"/>
            </w:rPr>
          </w:pPr>
          <w:r w:rsidRPr="006E0779">
            <w:rPr>
              <w:rFonts w:ascii="Times New Roman" w:hAnsi="Times New Roman" w:cs="Times New Roman"/>
              <w:b/>
              <w:sz w:val="23"/>
              <w:szCs w:val="23"/>
              <w:lang w:val="en-US"/>
            </w:rPr>
            <w:t xml:space="preserve">COMCEC </w:t>
          </w:r>
          <w:r w:rsidR="00B137A0" w:rsidRPr="006E0779">
            <w:rPr>
              <w:rFonts w:ascii="Times New Roman" w:hAnsi="Times New Roman" w:cs="Times New Roman"/>
              <w:b/>
              <w:sz w:val="23"/>
              <w:szCs w:val="23"/>
              <w:lang w:val="en-US"/>
            </w:rPr>
            <w:t>1</w:t>
          </w:r>
          <w:r w:rsidR="00B137A0" w:rsidRPr="006E0779">
            <w:rPr>
              <w:rFonts w:ascii="Times New Roman" w:hAnsi="Times New Roman" w:cs="Times New Roman"/>
              <w:b/>
              <w:sz w:val="23"/>
              <w:szCs w:val="23"/>
              <w:vertAlign w:val="superscript"/>
              <w:lang w:val="en-US"/>
            </w:rPr>
            <w:t>st</w:t>
          </w:r>
          <w:r w:rsidR="00B137A0" w:rsidRPr="006E0779">
            <w:rPr>
              <w:rFonts w:ascii="Times New Roman" w:hAnsi="Times New Roman" w:cs="Times New Roman"/>
              <w:b/>
              <w:sz w:val="23"/>
              <w:szCs w:val="23"/>
              <w:lang w:val="en-US"/>
            </w:rPr>
            <w:t xml:space="preserve"> </w:t>
          </w:r>
          <w:r w:rsidRPr="006E0779">
            <w:rPr>
              <w:rFonts w:ascii="Times New Roman" w:hAnsi="Times New Roman" w:cs="Times New Roman"/>
              <w:b/>
              <w:sz w:val="23"/>
              <w:szCs w:val="23"/>
              <w:lang w:val="en-US"/>
            </w:rPr>
            <w:t>CAPITAL MARKETS REGULATOR</w:t>
          </w:r>
          <w:r w:rsidR="00B137A0" w:rsidRPr="006E0779">
            <w:rPr>
              <w:rFonts w:ascii="Times New Roman" w:hAnsi="Times New Roman" w:cs="Times New Roman"/>
              <w:b/>
              <w:sz w:val="23"/>
              <w:szCs w:val="23"/>
              <w:lang w:val="en-US"/>
            </w:rPr>
            <w:t>S</w:t>
          </w:r>
          <w:r w:rsidRPr="006E0779">
            <w:rPr>
              <w:rFonts w:ascii="Times New Roman" w:hAnsi="Times New Roman" w:cs="Times New Roman"/>
              <w:b/>
              <w:sz w:val="23"/>
              <w:szCs w:val="23"/>
              <w:lang w:val="en-US"/>
            </w:rPr>
            <w:t xml:space="preserve"> </w:t>
          </w:r>
          <w:r w:rsidR="00B137A0" w:rsidRPr="006E0779">
            <w:rPr>
              <w:rFonts w:ascii="Times New Roman" w:hAnsi="Times New Roman" w:cs="Times New Roman"/>
              <w:b/>
              <w:sz w:val="23"/>
              <w:szCs w:val="23"/>
              <w:lang w:val="en-US"/>
            </w:rPr>
            <w:t>FORUM</w:t>
          </w:r>
        </w:p>
        <w:p w:rsidR="00E80808" w:rsidRPr="006E0779" w:rsidRDefault="00E80808" w:rsidP="00DF2D2A">
          <w:pPr>
            <w:ind w:right="-144"/>
            <w:jc w:val="center"/>
            <w:rPr>
              <w:rFonts w:ascii="Times New Roman" w:hAnsi="Times New Roman" w:cs="Times New Roman"/>
              <w:b/>
              <w:sz w:val="23"/>
              <w:szCs w:val="23"/>
              <w:lang w:val="en-US"/>
            </w:rPr>
          </w:pPr>
        </w:p>
        <w:p w:rsidR="008F2922" w:rsidRDefault="008F2922" w:rsidP="00DF2D2A">
          <w:pPr>
            <w:ind w:right="-144"/>
            <w:jc w:val="center"/>
            <w:rPr>
              <w:rFonts w:ascii="Times New Roman" w:hAnsi="Times New Roman" w:cs="Times New Roman"/>
              <w:b/>
              <w:sz w:val="48"/>
              <w:szCs w:val="48"/>
              <w:lang w:val="en-US"/>
            </w:rPr>
          </w:pPr>
        </w:p>
        <w:p w:rsidR="008F2922" w:rsidRDefault="008F2922" w:rsidP="00DF2D2A">
          <w:pPr>
            <w:ind w:right="-144"/>
            <w:jc w:val="center"/>
            <w:rPr>
              <w:rFonts w:ascii="Times New Roman" w:hAnsi="Times New Roman" w:cs="Times New Roman"/>
              <w:b/>
              <w:sz w:val="48"/>
              <w:szCs w:val="48"/>
              <w:lang w:val="en-US"/>
            </w:rPr>
          </w:pPr>
        </w:p>
        <w:p w:rsidR="008F2922" w:rsidRDefault="008F2922" w:rsidP="00DF2D2A">
          <w:pPr>
            <w:ind w:right="-144"/>
            <w:jc w:val="center"/>
            <w:rPr>
              <w:rFonts w:ascii="Times New Roman" w:hAnsi="Times New Roman" w:cs="Times New Roman"/>
              <w:b/>
              <w:sz w:val="48"/>
              <w:szCs w:val="48"/>
              <w:lang w:val="en-US"/>
            </w:rPr>
          </w:pPr>
        </w:p>
        <w:p w:rsidR="00E80808" w:rsidRPr="008F2922" w:rsidRDefault="00E80808" w:rsidP="00DF2D2A">
          <w:pPr>
            <w:ind w:right="-144"/>
            <w:jc w:val="center"/>
            <w:rPr>
              <w:rFonts w:ascii="Times New Roman" w:hAnsi="Times New Roman" w:cs="Times New Roman"/>
              <w:b/>
              <w:sz w:val="48"/>
              <w:szCs w:val="48"/>
              <w:lang w:val="en-US"/>
            </w:rPr>
          </w:pPr>
          <w:r w:rsidRPr="008F2922">
            <w:rPr>
              <w:rFonts w:ascii="Times New Roman" w:hAnsi="Times New Roman" w:cs="Times New Roman"/>
              <w:b/>
              <w:sz w:val="48"/>
              <w:szCs w:val="48"/>
              <w:lang w:val="en-US"/>
            </w:rPr>
            <w:t xml:space="preserve">Draft Agenda </w:t>
          </w:r>
        </w:p>
        <w:p w:rsidR="00B137A0" w:rsidRDefault="00B137A0" w:rsidP="00DF2D2A">
          <w:pPr>
            <w:pStyle w:val="Heading4"/>
            <w:tabs>
              <w:tab w:val="left" w:pos="6090"/>
            </w:tabs>
            <w:spacing w:before="0" w:after="0"/>
            <w:ind w:left="708" w:right="3" w:firstLine="708"/>
            <w:rPr>
              <w:rStyle w:val="Emphasis"/>
              <w:rFonts w:ascii="Times New Roman" w:hAnsi="Times New Roman"/>
              <w:i w:val="0"/>
              <w:sz w:val="23"/>
              <w:szCs w:val="23"/>
            </w:rPr>
          </w:pPr>
        </w:p>
        <w:p w:rsidR="00B137A0" w:rsidRPr="006E0779" w:rsidRDefault="00B137A0" w:rsidP="00B137A0">
          <w:pPr>
            <w:rPr>
              <w:rFonts w:ascii="Times New Roman" w:hAnsi="Times New Roman" w:cs="Times New Roman"/>
              <w:sz w:val="23"/>
              <w:szCs w:val="23"/>
              <w:lang w:val="en-US"/>
            </w:rPr>
          </w:pPr>
        </w:p>
        <w:p w:rsidR="00B137A0" w:rsidRPr="006E0779" w:rsidRDefault="00B137A0" w:rsidP="00B137A0">
          <w:pPr>
            <w:rPr>
              <w:rFonts w:ascii="Times New Roman" w:hAnsi="Times New Roman" w:cs="Times New Roman"/>
              <w:sz w:val="23"/>
              <w:szCs w:val="23"/>
              <w:lang w:val="en-US"/>
            </w:rPr>
          </w:pPr>
        </w:p>
        <w:p w:rsidR="00B137A0" w:rsidRPr="006E0779" w:rsidRDefault="00B137A0" w:rsidP="00B137A0">
          <w:pPr>
            <w:rPr>
              <w:rFonts w:ascii="Times New Roman" w:hAnsi="Times New Roman" w:cs="Times New Roman"/>
              <w:sz w:val="23"/>
              <w:szCs w:val="23"/>
              <w:lang w:val="en-US"/>
            </w:rPr>
          </w:pPr>
        </w:p>
        <w:p w:rsidR="00B137A0" w:rsidRPr="006E0779" w:rsidRDefault="00B137A0" w:rsidP="00DF2D2A">
          <w:pPr>
            <w:pStyle w:val="Heading4"/>
            <w:tabs>
              <w:tab w:val="left" w:pos="6090"/>
            </w:tabs>
            <w:spacing w:before="0" w:after="0"/>
            <w:ind w:left="708" w:right="3" w:firstLine="708"/>
            <w:rPr>
              <w:rStyle w:val="Emphasis"/>
              <w:rFonts w:ascii="Times New Roman" w:hAnsi="Times New Roman"/>
              <w:i w:val="0"/>
              <w:sz w:val="23"/>
              <w:szCs w:val="23"/>
            </w:rPr>
          </w:pPr>
        </w:p>
        <w:p w:rsidR="00C3674F" w:rsidRDefault="00DF2D2A" w:rsidP="00DF2D2A">
          <w:pPr>
            <w:pStyle w:val="Heading4"/>
            <w:tabs>
              <w:tab w:val="left" w:pos="6090"/>
            </w:tabs>
            <w:spacing w:before="0" w:after="0"/>
            <w:ind w:left="708" w:right="3" w:firstLine="708"/>
            <w:rPr>
              <w:rStyle w:val="Emphasis"/>
              <w:rFonts w:ascii="Times New Roman" w:hAnsi="Times New Roman"/>
              <w:i w:val="0"/>
              <w:sz w:val="23"/>
              <w:szCs w:val="23"/>
            </w:rPr>
          </w:pPr>
          <w:r w:rsidRPr="006E0779">
            <w:rPr>
              <w:rStyle w:val="Emphasis"/>
              <w:rFonts w:ascii="Times New Roman" w:hAnsi="Times New Roman"/>
              <w:i w:val="0"/>
              <w:sz w:val="23"/>
              <w:szCs w:val="23"/>
            </w:rPr>
            <w:t xml:space="preserve">                     </w:t>
          </w:r>
        </w:p>
        <w:p w:rsidR="00C3674F" w:rsidRDefault="00C3674F" w:rsidP="00DF2D2A">
          <w:pPr>
            <w:pStyle w:val="Heading4"/>
            <w:tabs>
              <w:tab w:val="left" w:pos="6090"/>
            </w:tabs>
            <w:spacing w:before="0" w:after="0"/>
            <w:ind w:left="708" w:right="3" w:firstLine="708"/>
            <w:rPr>
              <w:rStyle w:val="Emphasis"/>
              <w:rFonts w:ascii="Times New Roman" w:hAnsi="Times New Roman"/>
              <w:i w:val="0"/>
              <w:sz w:val="23"/>
              <w:szCs w:val="23"/>
            </w:rPr>
          </w:pPr>
        </w:p>
        <w:p w:rsidR="00C3674F" w:rsidRDefault="00C3674F" w:rsidP="00DF2D2A">
          <w:pPr>
            <w:pStyle w:val="Heading4"/>
            <w:tabs>
              <w:tab w:val="left" w:pos="6090"/>
            </w:tabs>
            <w:spacing w:before="0" w:after="0"/>
            <w:ind w:left="708" w:right="3" w:firstLine="708"/>
            <w:rPr>
              <w:rStyle w:val="Emphasis"/>
              <w:rFonts w:ascii="Times New Roman" w:hAnsi="Times New Roman"/>
              <w:i w:val="0"/>
              <w:sz w:val="23"/>
              <w:szCs w:val="23"/>
            </w:rPr>
          </w:pPr>
        </w:p>
        <w:p w:rsidR="00C3674F" w:rsidRDefault="00C3674F" w:rsidP="00DF2D2A">
          <w:pPr>
            <w:pStyle w:val="Heading4"/>
            <w:tabs>
              <w:tab w:val="left" w:pos="6090"/>
            </w:tabs>
            <w:spacing w:before="0" w:after="0"/>
            <w:ind w:left="708" w:right="3" w:firstLine="708"/>
            <w:rPr>
              <w:rStyle w:val="Emphasis"/>
              <w:rFonts w:ascii="Times New Roman" w:hAnsi="Times New Roman"/>
              <w:i w:val="0"/>
              <w:sz w:val="23"/>
              <w:szCs w:val="23"/>
            </w:rPr>
          </w:pPr>
        </w:p>
        <w:p w:rsidR="00C3674F" w:rsidRDefault="00C3674F" w:rsidP="00DF2D2A">
          <w:pPr>
            <w:pStyle w:val="Heading4"/>
            <w:tabs>
              <w:tab w:val="left" w:pos="6090"/>
            </w:tabs>
            <w:spacing w:before="0" w:after="0"/>
            <w:ind w:left="708" w:right="3" w:firstLine="708"/>
            <w:rPr>
              <w:rStyle w:val="Emphasis"/>
              <w:rFonts w:ascii="Times New Roman" w:hAnsi="Times New Roman"/>
              <w:i w:val="0"/>
              <w:sz w:val="23"/>
              <w:szCs w:val="23"/>
            </w:rPr>
          </w:pPr>
        </w:p>
        <w:p w:rsidR="00C3674F" w:rsidRDefault="00C3674F" w:rsidP="00DF2D2A">
          <w:pPr>
            <w:pStyle w:val="Heading4"/>
            <w:tabs>
              <w:tab w:val="left" w:pos="6090"/>
            </w:tabs>
            <w:spacing w:before="0" w:after="0"/>
            <w:ind w:left="708" w:right="3" w:firstLine="708"/>
            <w:rPr>
              <w:rStyle w:val="Emphasis"/>
              <w:rFonts w:ascii="Times New Roman" w:hAnsi="Times New Roman"/>
              <w:i w:val="0"/>
              <w:sz w:val="23"/>
              <w:szCs w:val="23"/>
            </w:rPr>
          </w:pPr>
        </w:p>
        <w:p w:rsidR="00C3674F" w:rsidRDefault="00C3674F" w:rsidP="00DF2D2A">
          <w:pPr>
            <w:pStyle w:val="Heading4"/>
            <w:tabs>
              <w:tab w:val="left" w:pos="6090"/>
            </w:tabs>
            <w:spacing w:before="0" w:after="0"/>
            <w:ind w:left="708" w:right="3" w:firstLine="708"/>
            <w:rPr>
              <w:rStyle w:val="Emphasis"/>
              <w:rFonts w:ascii="Times New Roman" w:hAnsi="Times New Roman"/>
              <w:i w:val="0"/>
              <w:sz w:val="23"/>
              <w:szCs w:val="23"/>
            </w:rPr>
          </w:pPr>
        </w:p>
        <w:p w:rsidR="00C3674F" w:rsidRDefault="00C3674F" w:rsidP="00DF2D2A">
          <w:pPr>
            <w:pStyle w:val="Heading4"/>
            <w:tabs>
              <w:tab w:val="left" w:pos="6090"/>
            </w:tabs>
            <w:spacing w:before="0" w:after="0"/>
            <w:ind w:left="708" w:right="3" w:firstLine="708"/>
            <w:rPr>
              <w:rStyle w:val="Emphasis"/>
              <w:rFonts w:ascii="Times New Roman" w:hAnsi="Times New Roman"/>
              <w:i w:val="0"/>
              <w:sz w:val="23"/>
              <w:szCs w:val="23"/>
            </w:rPr>
          </w:pPr>
        </w:p>
        <w:p w:rsidR="00DF2D2A" w:rsidRPr="008F2922" w:rsidRDefault="00C3674F" w:rsidP="00DF2D2A">
          <w:pPr>
            <w:pStyle w:val="Heading4"/>
            <w:tabs>
              <w:tab w:val="left" w:pos="6090"/>
            </w:tabs>
            <w:spacing w:before="0" w:after="0"/>
            <w:ind w:left="708" w:right="3" w:firstLine="708"/>
            <w:rPr>
              <w:rStyle w:val="Emphasis"/>
              <w:rFonts w:ascii="Times New Roman" w:hAnsi="Times New Roman"/>
              <w:i w:val="0"/>
            </w:rPr>
          </w:pPr>
          <w:r w:rsidRPr="008F2922">
            <w:rPr>
              <w:rStyle w:val="Emphasis"/>
              <w:rFonts w:ascii="Times New Roman" w:hAnsi="Times New Roman"/>
              <w:i w:val="0"/>
            </w:rPr>
            <w:t xml:space="preserve">                          </w:t>
          </w:r>
          <w:r w:rsidR="00DF2D2A" w:rsidRPr="008F2922">
            <w:rPr>
              <w:rStyle w:val="Emphasis"/>
              <w:rFonts w:ascii="Times New Roman" w:hAnsi="Times New Roman"/>
              <w:i w:val="0"/>
            </w:rPr>
            <w:t xml:space="preserve"> </w:t>
          </w:r>
          <w:r w:rsidR="00B137A0" w:rsidRPr="008F2922">
            <w:rPr>
              <w:rStyle w:val="Emphasis"/>
              <w:rFonts w:ascii="Times New Roman" w:hAnsi="Times New Roman"/>
              <w:i w:val="0"/>
            </w:rPr>
            <w:t>2</w:t>
          </w:r>
          <w:r w:rsidR="00DF2D2A" w:rsidRPr="008F2922">
            <w:rPr>
              <w:rStyle w:val="Emphasis"/>
              <w:rFonts w:ascii="Times New Roman" w:hAnsi="Times New Roman"/>
              <w:i w:val="0"/>
            </w:rPr>
            <w:t>6</w:t>
          </w:r>
          <w:r w:rsidR="00B137A0" w:rsidRPr="008F2922">
            <w:rPr>
              <w:rStyle w:val="Emphasis"/>
              <w:rFonts w:ascii="Times New Roman" w:hAnsi="Times New Roman"/>
              <w:i w:val="0"/>
            </w:rPr>
            <w:t>-27</w:t>
          </w:r>
          <w:r w:rsidR="00DF2D2A" w:rsidRPr="008F2922">
            <w:rPr>
              <w:rStyle w:val="Emphasis"/>
              <w:rFonts w:ascii="Times New Roman" w:hAnsi="Times New Roman"/>
              <w:i w:val="0"/>
            </w:rPr>
            <w:t xml:space="preserve"> September 201</w:t>
          </w:r>
          <w:r w:rsidR="00B137A0" w:rsidRPr="008F2922">
            <w:rPr>
              <w:rStyle w:val="Emphasis"/>
              <w:rFonts w:ascii="Times New Roman" w:hAnsi="Times New Roman"/>
              <w:i w:val="0"/>
            </w:rPr>
            <w:t>2</w:t>
          </w:r>
        </w:p>
        <w:p w:rsidR="00DF2D2A" w:rsidRPr="008F2922" w:rsidRDefault="00DF2D2A" w:rsidP="00DF2D2A">
          <w:pPr>
            <w:jc w:val="center"/>
            <w:rPr>
              <w:rFonts w:ascii="Times New Roman" w:hAnsi="Times New Roman" w:cs="Times New Roman"/>
              <w:sz w:val="28"/>
              <w:szCs w:val="28"/>
              <w:lang w:val="en-US"/>
            </w:rPr>
          </w:pPr>
        </w:p>
        <w:p w:rsidR="00DF2D2A" w:rsidRPr="000F1300" w:rsidRDefault="000F1300" w:rsidP="000F1300">
          <w:pPr>
            <w:pStyle w:val="Heading4"/>
            <w:tabs>
              <w:tab w:val="left" w:pos="6090"/>
            </w:tabs>
            <w:spacing w:before="0" w:after="0"/>
            <w:ind w:left="708" w:right="3" w:firstLine="708"/>
            <w:rPr>
              <w:rFonts w:ascii="Times New Roman" w:hAnsi="Times New Roman"/>
            </w:rPr>
          </w:pPr>
          <w:r>
            <w:rPr>
              <w:rFonts w:ascii="Times New Roman" w:hAnsi="Times New Roman"/>
            </w:rPr>
            <w:t xml:space="preserve">                           </w:t>
          </w:r>
          <w:r w:rsidR="00DF2D2A" w:rsidRPr="000F1300">
            <w:rPr>
              <w:rFonts w:ascii="Times New Roman" w:hAnsi="Times New Roman"/>
            </w:rPr>
            <w:t xml:space="preserve">The Marmara </w:t>
          </w:r>
          <w:proofErr w:type="spellStart"/>
          <w:r w:rsidR="00DF2D2A" w:rsidRPr="000F1300">
            <w:rPr>
              <w:rFonts w:ascii="Times New Roman" w:hAnsi="Times New Roman"/>
            </w:rPr>
            <w:t>Taksim</w:t>
          </w:r>
          <w:proofErr w:type="spellEnd"/>
        </w:p>
        <w:p w:rsidR="00DF2D2A" w:rsidRPr="008F2922" w:rsidRDefault="000F1300" w:rsidP="000F1300">
          <w:pPr>
            <w:pStyle w:val="Heading4"/>
            <w:tabs>
              <w:tab w:val="left" w:pos="6090"/>
            </w:tabs>
            <w:spacing w:before="0" w:after="0"/>
            <w:ind w:right="3"/>
            <w:rPr>
              <w:rFonts w:ascii="Times New Roman" w:hAnsi="Times New Roman"/>
              <w:iCs/>
            </w:rPr>
          </w:pPr>
          <w:r>
            <w:rPr>
              <w:rFonts w:ascii="Times New Roman" w:hAnsi="Times New Roman"/>
            </w:rPr>
            <w:t xml:space="preserve">                                                    </w:t>
          </w:r>
          <w:proofErr w:type="spellStart"/>
          <w:r w:rsidR="008F2922" w:rsidRPr="000F1300">
            <w:rPr>
              <w:rFonts w:ascii="Times New Roman" w:hAnsi="Times New Roman"/>
            </w:rPr>
            <w:t>İ</w:t>
          </w:r>
          <w:r w:rsidR="00DF2D2A" w:rsidRPr="000F1300">
            <w:rPr>
              <w:rFonts w:ascii="Times New Roman" w:hAnsi="Times New Roman"/>
            </w:rPr>
            <w:t>stanbul</w:t>
          </w:r>
          <w:proofErr w:type="spellEnd"/>
          <w:r w:rsidR="00DF2D2A" w:rsidRPr="000F1300">
            <w:rPr>
              <w:rFonts w:ascii="Times New Roman" w:hAnsi="Times New Roman"/>
            </w:rPr>
            <w:t>, Turkey</w:t>
          </w:r>
        </w:p>
        <w:p w:rsidR="00DF2D2A" w:rsidRPr="006E0779" w:rsidRDefault="00DF2D2A" w:rsidP="00DF2D2A">
          <w:pPr>
            <w:rPr>
              <w:rFonts w:ascii="Times New Roman" w:hAnsi="Times New Roman" w:cs="Times New Roman"/>
              <w:sz w:val="23"/>
              <w:szCs w:val="23"/>
              <w:lang w:val="en-US"/>
            </w:rPr>
          </w:pPr>
        </w:p>
        <w:p w:rsidR="008F2922" w:rsidRDefault="008F2922" w:rsidP="00B137A0">
          <w:pPr>
            <w:rPr>
              <w:rFonts w:ascii="Times New Roman" w:hAnsi="Times New Roman" w:cs="Times New Roman"/>
              <w:b/>
              <w:sz w:val="23"/>
              <w:szCs w:val="23"/>
              <w:lang w:val="en-US"/>
            </w:rPr>
          </w:pPr>
        </w:p>
        <w:p w:rsidR="008F2922" w:rsidRDefault="008F2922" w:rsidP="00B137A0">
          <w:pPr>
            <w:rPr>
              <w:rFonts w:ascii="Times New Roman" w:hAnsi="Times New Roman" w:cs="Times New Roman"/>
              <w:b/>
              <w:sz w:val="23"/>
              <w:szCs w:val="23"/>
              <w:lang w:val="en-US"/>
            </w:rPr>
          </w:pPr>
        </w:p>
        <w:p w:rsidR="009615B3" w:rsidRPr="006E0779" w:rsidRDefault="007579EF" w:rsidP="00B137A0">
          <w:pPr>
            <w:rPr>
              <w:rFonts w:ascii="Times New Roman" w:hAnsi="Times New Roman" w:cs="Times New Roman"/>
              <w:b/>
              <w:sz w:val="23"/>
              <w:szCs w:val="23"/>
              <w:lang w:val="en-US"/>
            </w:rPr>
          </w:pPr>
          <w:r w:rsidRPr="006E0779">
            <w:rPr>
              <w:rFonts w:ascii="Times New Roman" w:hAnsi="Times New Roman" w:cs="Times New Roman"/>
              <w:b/>
              <w:sz w:val="23"/>
              <w:szCs w:val="23"/>
              <w:lang w:val="en-US"/>
            </w:rPr>
            <w:lastRenderedPageBreak/>
            <w:t>WEDNESDAY</w:t>
          </w:r>
          <w:r w:rsidR="009615B3" w:rsidRPr="006E0779">
            <w:rPr>
              <w:rFonts w:ascii="Times New Roman" w:hAnsi="Times New Roman" w:cs="Times New Roman"/>
              <w:b/>
              <w:sz w:val="23"/>
              <w:szCs w:val="23"/>
              <w:lang w:val="en-US"/>
            </w:rPr>
            <w:t xml:space="preserve">, SEPTEMBER </w:t>
          </w:r>
          <w:r w:rsidRPr="006E0779">
            <w:rPr>
              <w:rFonts w:ascii="Times New Roman" w:hAnsi="Times New Roman" w:cs="Times New Roman"/>
              <w:b/>
              <w:sz w:val="23"/>
              <w:szCs w:val="23"/>
              <w:lang w:val="en-US"/>
            </w:rPr>
            <w:t>2</w:t>
          </w:r>
          <w:r w:rsidR="009615B3" w:rsidRPr="006E0779">
            <w:rPr>
              <w:rFonts w:ascii="Times New Roman" w:hAnsi="Times New Roman" w:cs="Times New Roman"/>
              <w:b/>
              <w:sz w:val="23"/>
              <w:szCs w:val="23"/>
              <w:lang w:val="en-US"/>
            </w:rPr>
            <w:t>6</w:t>
          </w:r>
          <w:r w:rsidR="009615B3" w:rsidRPr="006E0779">
            <w:rPr>
              <w:rFonts w:ascii="Times New Roman" w:hAnsi="Times New Roman" w:cs="Times New Roman"/>
              <w:b/>
              <w:sz w:val="23"/>
              <w:szCs w:val="23"/>
              <w:vertAlign w:val="superscript"/>
              <w:lang w:val="en-US"/>
            </w:rPr>
            <w:t>TH</w:t>
          </w:r>
          <w:r w:rsidR="009615B3" w:rsidRPr="006E0779">
            <w:rPr>
              <w:rFonts w:ascii="Times New Roman" w:hAnsi="Times New Roman" w:cs="Times New Roman"/>
              <w:b/>
              <w:sz w:val="23"/>
              <w:szCs w:val="23"/>
              <w:lang w:val="en-US"/>
            </w:rPr>
            <w:t>, 201</w:t>
          </w:r>
          <w:r w:rsidRPr="006E0779">
            <w:rPr>
              <w:rFonts w:ascii="Times New Roman" w:hAnsi="Times New Roman" w:cs="Times New Roman"/>
              <w:b/>
              <w:sz w:val="23"/>
              <w:szCs w:val="23"/>
              <w:lang w:val="en-US"/>
            </w:rPr>
            <w:t>2</w:t>
          </w:r>
          <w:r w:rsidR="009615B3" w:rsidRPr="006E0779">
            <w:rPr>
              <w:rFonts w:ascii="Times New Roman" w:hAnsi="Times New Roman" w:cs="Times New Roman"/>
              <w:b/>
              <w:sz w:val="23"/>
              <w:szCs w:val="23"/>
              <w:lang w:val="en-US"/>
            </w:rPr>
            <w:t xml:space="preserve"> </w:t>
          </w:r>
        </w:p>
        <w:p w:rsidR="00DF2D2A" w:rsidRPr="006E0779" w:rsidRDefault="005257F9" w:rsidP="009615B3">
          <w:pPr>
            <w:pStyle w:val="Default"/>
            <w:rPr>
              <w:rFonts w:ascii="Times New Roman" w:hAnsi="Times New Roman" w:cs="Times New Roman"/>
              <w:b/>
              <w:sz w:val="23"/>
              <w:szCs w:val="23"/>
              <w:lang w:val="en-US"/>
            </w:rPr>
          </w:pPr>
        </w:p>
      </w:sdtContent>
    </w:sdt>
    <w:tbl>
      <w:tblPr>
        <w:tblStyle w:val="TableClassic2"/>
        <w:tblpPr w:leftFromText="141" w:rightFromText="141" w:vertAnchor="text" w:horzAnchor="margin" w:tblpXSpec="center" w:tblpY="194"/>
        <w:tblW w:w="8915" w:type="dxa"/>
        <w:tblBorders>
          <w:left w:val="single" w:sz="12" w:space="0" w:color="000000"/>
          <w:right w:val="single" w:sz="12" w:space="0" w:color="000000"/>
          <w:insideH w:val="single" w:sz="12" w:space="0" w:color="000000"/>
          <w:insideV w:val="single" w:sz="12" w:space="0" w:color="000000"/>
        </w:tblBorders>
        <w:tblLook w:val="04A0"/>
      </w:tblPr>
      <w:tblGrid>
        <w:gridCol w:w="1384"/>
        <w:gridCol w:w="7531"/>
      </w:tblGrid>
      <w:tr w:rsidR="0094633C" w:rsidRPr="006E0779" w:rsidTr="001218DE">
        <w:trPr>
          <w:cnfStyle w:val="100000000000"/>
          <w:trHeight w:val="714"/>
        </w:trPr>
        <w:tc>
          <w:tcPr>
            <w:cnfStyle w:val="001000000100"/>
            <w:tcW w:w="1384" w:type="dxa"/>
            <w:tcBorders>
              <w:bottom w:val="single" w:sz="12" w:space="0" w:color="000000"/>
            </w:tcBorders>
            <w:shd w:val="clear" w:color="auto" w:fill="548DD4" w:themeFill="text2" w:themeFillTint="99"/>
            <w:hideMark/>
          </w:tcPr>
          <w:p w:rsidR="004B3431" w:rsidRPr="006E0779" w:rsidRDefault="004B3431" w:rsidP="00745793">
            <w:pPr>
              <w:jc w:val="center"/>
              <w:rPr>
                <w:rFonts w:eastAsia="Times New Roman"/>
                <w:color w:val="333333"/>
                <w:sz w:val="23"/>
                <w:szCs w:val="23"/>
                <w:lang w:val="en-US"/>
              </w:rPr>
            </w:pPr>
          </w:p>
          <w:p w:rsidR="004B3431" w:rsidRPr="006E0779" w:rsidRDefault="000F1300" w:rsidP="000F1300">
            <w:pPr>
              <w:jc w:val="center"/>
              <w:rPr>
                <w:rFonts w:eastAsia="Times New Roman"/>
                <w:color w:val="333333"/>
                <w:sz w:val="23"/>
                <w:szCs w:val="23"/>
                <w:lang w:val="en-US"/>
              </w:rPr>
            </w:pPr>
            <w:r>
              <w:rPr>
                <w:rFonts w:eastAsia="Times New Roman"/>
                <w:color w:val="333333"/>
                <w:sz w:val="23"/>
                <w:szCs w:val="23"/>
                <w:lang w:val="en-US"/>
              </w:rPr>
              <w:t>08.45</w:t>
            </w:r>
            <w:r w:rsidR="004B3431" w:rsidRPr="006E0779">
              <w:rPr>
                <w:rFonts w:eastAsia="Times New Roman"/>
                <w:color w:val="333333"/>
                <w:sz w:val="23"/>
                <w:szCs w:val="23"/>
                <w:lang w:val="en-US"/>
              </w:rPr>
              <w:t>-09.</w:t>
            </w:r>
            <w:r>
              <w:rPr>
                <w:rFonts w:eastAsia="Times New Roman"/>
                <w:color w:val="333333"/>
                <w:sz w:val="23"/>
                <w:szCs w:val="23"/>
                <w:lang w:val="en-US"/>
              </w:rPr>
              <w:t>15</w:t>
            </w:r>
          </w:p>
        </w:tc>
        <w:tc>
          <w:tcPr>
            <w:tcW w:w="7531" w:type="dxa"/>
            <w:tcBorders>
              <w:bottom w:val="single" w:sz="12" w:space="0" w:color="000000"/>
            </w:tcBorders>
            <w:shd w:val="clear" w:color="auto" w:fill="FFFFFF" w:themeFill="background1"/>
            <w:hideMark/>
          </w:tcPr>
          <w:p w:rsidR="004B3431" w:rsidRPr="006E0779" w:rsidRDefault="004B3431" w:rsidP="007A30F2">
            <w:pPr>
              <w:jc w:val="center"/>
              <w:cnfStyle w:val="100000000000"/>
              <w:rPr>
                <w:rFonts w:eastAsia="Times New Roman"/>
                <w:color w:val="333333"/>
                <w:sz w:val="23"/>
                <w:szCs w:val="23"/>
                <w:lang w:val="en-US"/>
              </w:rPr>
            </w:pPr>
          </w:p>
          <w:p w:rsidR="00EE2AE9" w:rsidRPr="006E0779" w:rsidRDefault="004B3431" w:rsidP="007A30F2">
            <w:pPr>
              <w:jc w:val="center"/>
              <w:cnfStyle w:val="100000000000"/>
              <w:rPr>
                <w:rFonts w:eastAsia="Times New Roman"/>
                <w:b/>
                <w:color w:val="333333"/>
                <w:sz w:val="23"/>
                <w:szCs w:val="23"/>
                <w:lang w:val="en-US"/>
              </w:rPr>
            </w:pPr>
            <w:r w:rsidRPr="006E0779">
              <w:rPr>
                <w:rFonts w:eastAsia="Times New Roman"/>
                <w:b/>
                <w:color w:val="333333"/>
                <w:sz w:val="23"/>
                <w:szCs w:val="23"/>
                <w:lang w:val="en-US"/>
              </w:rPr>
              <w:t>Registration</w:t>
            </w:r>
          </w:p>
          <w:p w:rsidR="004B3431" w:rsidRPr="006E0779" w:rsidRDefault="00B70427" w:rsidP="007A30F2">
            <w:pPr>
              <w:jc w:val="center"/>
              <w:cnfStyle w:val="100000000000"/>
              <w:rPr>
                <w:rFonts w:eastAsia="Times New Roman"/>
                <w:color w:val="333333"/>
                <w:sz w:val="23"/>
                <w:szCs w:val="23"/>
                <w:lang w:val="en-US"/>
              </w:rPr>
            </w:pPr>
            <w:r w:rsidRPr="000F1300">
              <w:rPr>
                <w:rFonts w:eastAsia="Times New Roman"/>
                <w:color w:val="333333"/>
                <w:sz w:val="23"/>
                <w:szCs w:val="23"/>
                <w:lang w:val="en-US"/>
              </w:rPr>
              <w:t>Venue</w:t>
            </w:r>
            <w:r w:rsidR="007A30F2" w:rsidRPr="000F1300">
              <w:rPr>
                <w:rFonts w:eastAsia="Times New Roman"/>
                <w:color w:val="333333"/>
                <w:sz w:val="23"/>
                <w:szCs w:val="23"/>
                <w:lang w:val="en-US"/>
              </w:rPr>
              <w:t xml:space="preserve">: </w:t>
            </w:r>
            <w:r w:rsidR="000F1300">
              <w:rPr>
                <w:rFonts w:eastAsia="Times New Roman"/>
                <w:color w:val="333333"/>
                <w:sz w:val="23"/>
                <w:szCs w:val="23"/>
                <w:lang w:val="en-US"/>
              </w:rPr>
              <w:t xml:space="preserve">The </w:t>
            </w:r>
            <w:r w:rsidR="007A30F2" w:rsidRPr="000F1300">
              <w:rPr>
                <w:rFonts w:eastAsia="Times New Roman"/>
                <w:color w:val="333333"/>
                <w:sz w:val="23"/>
                <w:szCs w:val="23"/>
                <w:lang w:val="en-US"/>
              </w:rPr>
              <w:t xml:space="preserve">Marmara </w:t>
            </w:r>
            <w:proofErr w:type="spellStart"/>
            <w:r w:rsidR="007A30F2" w:rsidRPr="000F1300">
              <w:rPr>
                <w:rFonts w:eastAsia="Times New Roman"/>
                <w:color w:val="333333"/>
                <w:sz w:val="23"/>
                <w:szCs w:val="23"/>
                <w:lang w:val="en-US"/>
              </w:rPr>
              <w:t>Taksim</w:t>
            </w:r>
            <w:proofErr w:type="spellEnd"/>
            <w:r w:rsidR="007A30F2" w:rsidRPr="000F1300">
              <w:rPr>
                <w:rFonts w:eastAsia="Times New Roman"/>
                <w:color w:val="333333"/>
                <w:sz w:val="23"/>
                <w:szCs w:val="23"/>
                <w:lang w:val="en-US"/>
              </w:rPr>
              <w:t xml:space="preserve"> Hotel</w:t>
            </w:r>
          </w:p>
          <w:p w:rsidR="007A30F2" w:rsidRPr="006E0779" w:rsidRDefault="007A30F2" w:rsidP="007A30F2">
            <w:pPr>
              <w:jc w:val="center"/>
              <w:cnfStyle w:val="100000000000"/>
              <w:rPr>
                <w:rFonts w:eastAsia="Times New Roman"/>
                <w:color w:val="333333"/>
                <w:sz w:val="23"/>
                <w:szCs w:val="23"/>
                <w:lang w:val="en-US"/>
              </w:rPr>
            </w:pPr>
          </w:p>
        </w:tc>
      </w:tr>
      <w:tr w:rsidR="0094633C" w:rsidRPr="006E0779" w:rsidTr="001218DE">
        <w:trPr>
          <w:trHeight w:val="714"/>
        </w:trPr>
        <w:tc>
          <w:tcPr>
            <w:cnfStyle w:val="001000000000"/>
            <w:tcW w:w="1384" w:type="dxa"/>
            <w:shd w:val="clear" w:color="auto" w:fill="548DD4" w:themeFill="text2" w:themeFillTint="99"/>
            <w:hideMark/>
          </w:tcPr>
          <w:p w:rsidR="004B3431" w:rsidRPr="006E0779" w:rsidRDefault="004B3431" w:rsidP="00745793">
            <w:pPr>
              <w:jc w:val="center"/>
              <w:rPr>
                <w:rFonts w:eastAsia="Times New Roman"/>
                <w:color w:val="333333"/>
                <w:sz w:val="23"/>
                <w:szCs w:val="23"/>
                <w:lang w:val="en-US"/>
              </w:rPr>
            </w:pPr>
          </w:p>
          <w:p w:rsidR="004B3431" w:rsidRPr="006E0779" w:rsidRDefault="004B3431" w:rsidP="000F1300">
            <w:pPr>
              <w:jc w:val="center"/>
              <w:rPr>
                <w:rFonts w:eastAsia="Times New Roman"/>
                <w:color w:val="333333"/>
                <w:sz w:val="23"/>
                <w:szCs w:val="23"/>
                <w:lang w:val="en-US"/>
              </w:rPr>
            </w:pPr>
            <w:r w:rsidRPr="006E0779">
              <w:rPr>
                <w:rFonts w:eastAsia="Times New Roman"/>
                <w:color w:val="333333"/>
                <w:sz w:val="23"/>
                <w:szCs w:val="23"/>
                <w:lang w:val="en-US"/>
              </w:rPr>
              <w:t>09.</w:t>
            </w:r>
            <w:r w:rsidR="000F1300">
              <w:rPr>
                <w:rFonts w:eastAsia="Times New Roman"/>
                <w:color w:val="333333"/>
                <w:sz w:val="23"/>
                <w:szCs w:val="23"/>
                <w:lang w:val="en-US"/>
              </w:rPr>
              <w:t>15</w:t>
            </w:r>
            <w:r w:rsidRPr="006E0779">
              <w:rPr>
                <w:rFonts w:eastAsia="Times New Roman"/>
                <w:color w:val="333333"/>
                <w:sz w:val="23"/>
                <w:szCs w:val="23"/>
                <w:lang w:val="en-US"/>
              </w:rPr>
              <w:t>-10.00</w:t>
            </w:r>
          </w:p>
        </w:tc>
        <w:tc>
          <w:tcPr>
            <w:tcW w:w="7531" w:type="dxa"/>
            <w:shd w:val="clear" w:color="auto" w:fill="FFFFFF" w:themeFill="background1"/>
            <w:hideMark/>
          </w:tcPr>
          <w:p w:rsidR="004B3431" w:rsidRPr="006E0779" w:rsidRDefault="004B3431" w:rsidP="00745793">
            <w:pPr>
              <w:jc w:val="center"/>
              <w:cnfStyle w:val="000000000000"/>
              <w:rPr>
                <w:rFonts w:eastAsia="Times New Roman"/>
                <w:color w:val="333333"/>
                <w:sz w:val="23"/>
                <w:szCs w:val="23"/>
                <w:lang w:val="en-US"/>
              </w:rPr>
            </w:pPr>
          </w:p>
          <w:p w:rsidR="004B3431" w:rsidRPr="006E0779" w:rsidRDefault="00C23F56" w:rsidP="00745793">
            <w:pPr>
              <w:jc w:val="center"/>
              <w:cnfStyle w:val="000000000000"/>
              <w:rPr>
                <w:rFonts w:eastAsia="Times New Roman"/>
                <w:b/>
                <w:color w:val="333333"/>
                <w:sz w:val="23"/>
                <w:szCs w:val="23"/>
                <w:lang w:val="en-US"/>
              </w:rPr>
            </w:pPr>
            <w:r w:rsidRPr="006E0779">
              <w:rPr>
                <w:rFonts w:eastAsia="Times New Roman"/>
                <w:b/>
                <w:color w:val="333333"/>
                <w:sz w:val="23"/>
                <w:szCs w:val="23"/>
                <w:lang w:val="en-US"/>
              </w:rPr>
              <w:t>Opening S</w:t>
            </w:r>
            <w:r w:rsidR="004B3431" w:rsidRPr="006E0779">
              <w:rPr>
                <w:rFonts w:eastAsia="Times New Roman"/>
                <w:b/>
                <w:color w:val="333333"/>
                <w:sz w:val="23"/>
                <w:szCs w:val="23"/>
                <w:lang w:val="en-US"/>
              </w:rPr>
              <w:t>ession</w:t>
            </w:r>
          </w:p>
          <w:p w:rsidR="007A30F2" w:rsidRPr="006E0779" w:rsidRDefault="007A30F2" w:rsidP="00745793">
            <w:pPr>
              <w:jc w:val="center"/>
              <w:cnfStyle w:val="000000000000"/>
              <w:rPr>
                <w:rFonts w:eastAsia="Times New Roman"/>
                <w:b/>
                <w:color w:val="333333"/>
                <w:sz w:val="23"/>
                <w:szCs w:val="23"/>
                <w:lang w:val="en-US"/>
              </w:rPr>
            </w:pPr>
          </w:p>
          <w:p w:rsidR="004B3431" w:rsidRPr="006E0779" w:rsidRDefault="004B3431" w:rsidP="00745793">
            <w:pPr>
              <w:jc w:val="center"/>
              <w:cnfStyle w:val="000000000000"/>
              <w:rPr>
                <w:rFonts w:eastAsia="Times New Roman"/>
                <w:color w:val="333333"/>
                <w:sz w:val="23"/>
                <w:szCs w:val="23"/>
                <w:lang w:val="en-US"/>
              </w:rPr>
            </w:pPr>
          </w:p>
        </w:tc>
      </w:tr>
      <w:tr w:rsidR="004B3431" w:rsidRPr="006E0779" w:rsidTr="001218DE">
        <w:trPr>
          <w:trHeight w:val="308"/>
        </w:trPr>
        <w:tc>
          <w:tcPr>
            <w:cnfStyle w:val="001000000000"/>
            <w:tcW w:w="1384" w:type="dxa"/>
            <w:shd w:val="clear" w:color="auto" w:fill="548DD4" w:themeFill="text2" w:themeFillTint="99"/>
            <w:hideMark/>
          </w:tcPr>
          <w:p w:rsidR="004B3431" w:rsidRPr="006E0779" w:rsidRDefault="004B3431" w:rsidP="00745793">
            <w:pPr>
              <w:jc w:val="center"/>
              <w:rPr>
                <w:rFonts w:eastAsia="Times New Roman"/>
                <w:color w:val="333333"/>
                <w:sz w:val="23"/>
                <w:szCs w:val="23"/>
                <w:lang w:val="en-US"/>
              </w:rPr>
            </w:pPr>
          </w:p>
        </w:tc>
        <w:tc>
          <w:tcPr>
            <w:tcW w:w="7531" w:type="dxa"/>
            <w:hideMark/>
          </w:tcPr>
          <w:p w:rsidR="004B3431" w:rsidRPr="006E0779" w:rsidRDefault="004B3431" w:rsidP="00745793">
            <w:pPr>
              <w:jc w:val="center"/>
              <w:cnfStyle w:val="000000000000"/>
              <w:rPr>
                <w:rFonts w:eastAsia="Times New Roman"/>
                <w:color w:val="333333"/>
                <w:sz w:val="23"/>
                <w:szCs w:val="23"/>
                <w:lang w:val="en-US"/>
              </w:rPr>
            </w:pPr>
          </w:p>
          <w:p w:rsidR="005749B1" w:rsidRPr="006E0779" w:rsidRDefault="00EA5DD0" w:rsidP="00745793">
            <w:pPr>
              <w:jc w:val="center"/>
              <w:cnfStyle w:val="000000000000"/>
              <w:rPr>
                <w:rFonts w:eastAsia="Times New Roman"/>
                <w:color w:val="333333"/>
                <w:sz w:val="23"/>
                <w:szCs w:val="23"/>
                <w:lang w:val="en-US"/>
              </w:rPr>
            </w:pPr>
            <w:r w:rsidRPr="006E0779">
              <w:rPr>
                <w:rFonts w:eastAsia="Times New Roman"/>
                <w:color w:val="333333"/>
                <w:sz w:val="23"/>
                <w:szCs w:val="23"/>
                <w:lang w:val="en-US"/>
              </w:rPr>
              <w:t>Ahmet</w:t>
            </w:r>
            <w:r w:rsidR="004B3431" w:rsidRPr="006E0779">
              <w:rPr>
                <w:rFonts w:eastAsia="Times New Roman"/>
                <w:color w:val="333333"/>
                <w:sz w:val="23"/>
                <w:szCs w:val="23"/>
                <w:lang w:val="en-US"/>
              </w:rPr>
              <w:t xml:space="preserve"> Vedat AKGİRAY,</w:t>
            </w:r>
          </w:p>
          <w:p w:rsidR="005749B1" w:rsidRPr="006E0779" w:rsidRDefault="005749B1" w:rsidP="00745793">
            <w:pPr>
              <w:jc w:val="center"/>
              <w:cnfStyle w:val="000000000000"/>
              <w:rPr>
                <w:rFonts w:eastAsia="Times New Roman"/>
                <w:color w:val="333333"/>
                <w:sz w:val="23"/>
                <w:szCs w:val="23"/>
                <w:lang w:val="en-US"/>
              </w:rPr>
            </w:pPr>
          </w:p>
          <w:p w:rsidR="007579EF" w:rsidRPr="006E0779" w:rsidRDefault="004B3431" w:rsidP="00745793">
            <w:pPr>
              <w:jc w:val="center"/>
              <w:cnfStyle w:val="000000000000"/>
              <w:rPr>
                <w:rFonts w:eastAsia="Times New Roman"/>
                <w:color w:val="333333"/>
                <w:sz w:val="23"/>
                <w:szCs w:val="23"/>
                <w:lang w:val="en-US"/>
              </w:rPr>
            </w:pPr>
            <w:r w:rsidRPr="006E0779">
              <w:rPr>
                <w:rFonts w:eastAsia="Times New Roman"/>
                <w:color w:val="333333"/>
                <w:sz w:val="23"/>
                <w:szCs w:val="23"/>
                <w:lang w:val="en-US"/>
              </w:rPr>
              <w:t xml:space="preserve"> </w:t>
            </w:r>
            <w:r w:rsidR="00B70427" w:rsidRPr="006E0779">
              <w:rPr>
                <w:rFonts w:eastAsia="Times New Roman"/>
                <w:color w:val="333333"/>
                <w:sz w:val="23"/>
                <w:szCs w:val="23"/>
                <w:lang w:val="en-US"/>
              </w:rPr>
              <w:t xml:space="preserve">   </w:t>
            </w:r>
            <w:r w:rsidR="00EA5DD0" w:rsidRPr="006E0779">
              <w:rPr>
                <w:rFonts w:eastAsia="Times New Roman"/>
                <w:color w:val="333333"/>
                <w:sz w:val="23"/>
                <w:szCs w:val="23"/>
                <w:lang w:val="en-US"/>
              </w:rPr>
              <w:t xml:space="preserve">      </w:t>
            </w:r>
            <w:r w:rsidR="00B70427" w:rsidRPr="006E0779">
              <w:rPr>
                <w:rFonts w:eastAsia="Times New Roman"/>
                <w:color w:val="333333"/>
                <w:sz w:val="23"/>
                <w:szCs w:val="23"/>
                <w:lang w:val="en-US"/>
              </w:rPr>
              <w:t xml:space="preserve"> </w:t>
            </w:r>
            <w:r w:rsidR="00EA5DD0" w:rsidRPr="006E0779">
              <w:rPr>
                <w:rFonts w:eastAsia="Times New Roman"/>
                <w:color w:val="333333"/>
                <w:sz w:val="23"/>
                <w:szCs w:val="23"/>
                <w:lang w:val="en-US"/>
              </w:rPr>
              <w:t xml:space="preserve">Chairman </w:t>
            </w:r>
            <w:r w:rsidR="007579EF" w:rsidRPr="006E0779">
              <w:rPr>
                <w:rFonts w:eastAsia="Times New Roman"/>
                <w:color w:val="333333"/>
                <w:sz w:val="23"/>
                <w:szCs w:val="23"/>
                <w:lang w:val="en-US"/>
              </w:rPr>
              <w:t>–</w:t>
            </w:r>
            <w:r w:rsidR="00EA5DD0" w:rsidRPr="006E0779">
              <w:rPr>
                <w:rFonts w:eastAsia="Times New Roman"/>
                <w:color w:val="333333"/>
                <w:sz w:val="23"/>
                <w:szCs w:val="23"/>
                <w:lang w:val="en-US"/>
              </w:rPr>
              <w:t xml:space="preserve"> </w:t>
            </w:r>
            <w:r w:rsidR="007579EF" w:rsidRPr="006E0779">
              <w:rPr>
                <w:rFonts w:eastAsia="Times New Roman"/>
                <w:color w:val="333333"/>
                <w:sz w:val="23"/>
                <w:szCs w:val="23"/>
                <w:lang w:val="en-US"/>
              </w:rPr>
              <w:t>COMCEC Capital Market Regulators Forum</w:t>
            </w:r>
          </w:p>
          <w:p w:rsidR="004B3431" w:rsidRPr="006E0779" w:rsidRDefault="007579EF" w:rsidP="007579EF">
            <w:pPr>
              <w:pStyle w:val="ListParagraph"/>
              <w:ind w:left="2100"/>
              <w:cnfStyle w:val="000000000000"/>
              <w:rPr>
                <w:rFonts w:eastAsia="Times New Roman"/>
                <w:color w:val="333333"/>
                <w:sz w:val="23"/>
                <w:szCs w:val="23"/>
              </w:rPr>
            </w:pPr>
            <w:r w:rsidRPr="006E0779">
              <w:rPr>
                <w:rFonts w:eastAsia="Times New Roman"/>
                <w:color w:val="333333"/>
                <w:sz w:val="23"/>
                <w:szCs w:val="23"/>
              </w:rPr>
              <w:t xml:space="preserve">       </w:t>
            </w:r>
            <w:r w:rsidR="004B3431" w:rsidRPr="006E0779">
              <w:rPr>
                <w:rFonts w:eastAsia="Times New Roman"/>
                <w:color w:val="333333"/>
                <w:sz w:val="23"/>
                <w:szCs w:val="23"/>
              </w:rPr>
              <w:t>C</w:t>
            </w:r>
            <w:r w:rsidR="005749B1" w:rsidRPr="006E0779">
              <w:rPr>
                <w:rFonts w:eastAsia="Times New Roman"/>
                <w:color w:val="333333"/>
                <w:sz w:val="23"/>
                <w:szCs w:val="23"/>
              </w:rPr>
              <w:t xml:space="preserve">apital </w:t>
            </w:r>
            <w:r w:rsidR="004B3431" w:rsidRPr="006E0779">
              <w:rPr>
                <w:rFonts w:eastAsia="Times New Roman"/>
                <w:color w:val="333333"/>
                <w:sz w:val="23"/>
                <w:szCs w:val="23"/>
              </w:rPr>
              <w:t>M</w:t>
            </w:r>
            <w:r w:rsidR="005749B1" w:rsidRPr="006E0779">
              <w:rPr>
                <w:rFonts w:eastAsia="Times New Roman"/>
                <w:color w:val="333333"/>
                <w:sz w:val="23"/>
                <w:szCs w:val="23"/>
              </w:rPr>
              <w:t xml:space="preserve">arkets </w:t>
            </w:r>
            <w:r w:rsidR="004B3431" w:rsidRPr="006E0779">
              <w:rPr>
                <w:rFonts w:eastAsia="Times New Roman"/>
                <w:color w:val="333333"/>
                <w:sz w:val="23"/>
                <w:szCs w:val="23"/>
              </w:rPr>
              <w:t>B</w:t>
            </w:r>
            <w:r w:rsidR="005749B1" w:rsidRPr="006E0779">
              <w:rPr>
                <w:rFonts w:eastAsia="Times New Roman"/>
                <w:color w:val="333333"/>
                <w:sz w:val="23"/>
                <w:szCs w:val="23"/>
              </w:rPr>
              <w:t xml:space="preserve">oard of </w:t>
            </w:r>
            <w:r w:rsidR="004B3431" w:rsidRPr="006E0779">
              <w:rPr>
                <w:rFonts w:eastAsia="Times New Roman"/>
                <w:color w:val="333333"/>
                <w:sz w:val="23"/>
                <w:szCs w:val="23"/>
              </w:rPr>
              <w:t xml:space="preserve"> Turkey</w:t>
            </w:r>
            <w:r w:rsidR="00B70427" w:rsidRPr="006E0779">
              <w:rPr>
                <w:rFonts w:eastAsia="Times New Roman"/>
                <w:color w:val="333333"/>
                <w:sz w:val="23"/>
                <w:szCs w:val="23"/>
              </w:rPr>
              <w:t xml:space="preserve"> </w:t>
            </w:r>
          </w:p>
          <w:p w:rsidR="004B3431" w:rsidRPr="006E0779" w:rsidRDefault="00EA5DD0" w:rsidP="00EA5DD0">
            <w:pPr>
              <w:cnfStyle w:val="000000000000"/>
              <w:rPr>
                <w:rFonts w:eastAsia="Times New Roman"/>
                <w:color w:val="333333"/>
                <w:sz w:val="23"/>
                <w:szCs w:val="23"/>
                <w:lang w:val="en-US"/>
              </w:rPr>
            </w:pPr>
            <w:r w:rsidRPr="006E0779">
              <w:rPr>
                <w:rFonts w:eastAsia="Times New Roman"/>
                <w:color w:val="333333"/>
                <w:sz w:val="23"/>
                <w:szCs w:val="23"/>
                <w:lang w:val="en-US"/>
              </w:rPr>
              <w:t xml:space="preserve">                      </w:t>
            </w:r>
            <w:r w:rsidR="007579EF" w:rsidRPr="006E0779">
              <w:rPr>
                <w:rFonts w:eastAsia="Times New Roman"/>
                <w:color w:val="333333"/>
                <w:sz w:val="23"/>
                <w:szCs w:val="23"/>
                <w:lang w:val="en-US"/>
              </w:rPr>
              <w:t>Vice Chair – IOSCO Board</w:t>
            </w:r>
          </w:p>
          <w:p w:rsidR="005E2877" w:rsidRPr="006E0779" w:rsidRDefault="005E2877" w:rsidP="00EA5DD0">
            <w:pPr>
              <w:cnfStyle w:val="000000000000"/>
              <w:rPr>
                <w:rFonts w:eastAsia="Times New Roman"/>
                <w:color w:val="333333"/>
                <w:sz w:val="23"/>
                <w:szCs w:val="23"/>
                <w:lang w:val="en-US"/>
              </w:rPr>
            </w:pPr>
          </w:p>
          <w:p w:rsidR="005E2877" w:rsidRDefault="005E2877" w:rsidP="00EA5DD0">
            <w:pPr>
              <w:cnfStyle w:val="000000000000"/>
              <w:rPr>
                <w:sz w:val="23"/>
                <w:szCs w:val="23"/>
                <w:lang w:val="en-US"/>
              </w:rPr>
            </w:pPr>
            <w:r w:rsidRPr="006E0779">
              <w:rPr>
                <w:rFonts w:eastAsia="Times New Roman"/>
                <w:color w:val="333333"/>
                <w:sz w:val="23"/>
                <w:szCs w:val="23"/>
                <w:lang w:val="en-US"/>
              </w:rPr>
              <w:t xml:space="preserve">       </w:t>
            </w:r>
            <w:r w:rsidRPr="006E0779">
              <w:rPr>
                <w:sz w:val="23"/>
                <w:szCs w:val="23"/>
                <w:lang w:val="en-US"/>
              </w:rPr>
              <w:t xml:space="preserve">                                   Mehmet Metin EKER, </w:t>
            </w:r>
          </w:p>
          <w:p w:rsidR="00C3674F" w:rsidRPr="006E0779" w:rsidRDefault="00C3674F" w:rsidP="00EA5DD0">
            <w:pPr>
              <w:cnfStyle w:val="000000000000"/>
              <w:rPr>
                <w:sz w:val="23"/>
                <w:szCs w:val="23"/>
                <w:lang w:val="en-US"/>
              </w:rPr>
            </w:pPr>
          </w:p>
          <w:p w:rsidR="00C053A1" w:rsidRPr="00C053A1" w:rsidRDefault="003438B4" w:rsidP="00C053A1">
            <w:pPr>
              <w:pStyle w:val="PlainText"/>
              <w:cnfStyle w:val="000000000000"/>
              <w:rPr>
                <w:rFonts w:ascii="Times New Roman" w:hAnsi="Times New Roman"/>
                <w:sz w:val="23"/>
                <w:szCs w:val="23"/>
              </w:rPr>
            </w:pPr>
            <w:r w:rsidRPr="00C053A1">
              <w:rPr>
                <w:rFonts w:ascii="Times New Roman" w:hAnsi="Times New Roman"/>
                <w:sz w:val="23"/>
                <w:szCs w:val="23"/>
                <w:lang w:val="en-US"/>
              </w:rPr>
              <w:t xml:space="preserve">  </w:t>
            </w:r>
            <w:r w:rsidR="003C7247" w:rsidRPr="00C053A1">
              <w:rPr>
                <w:rFonts w:ascii="Times New Roman" w:hAnsi="Times New Roman"/>
                <w:sz w:val="23"/>
                <w:szCs w:val="23"/>
                <w:lang w:val="en-US"/>
              </w:rPr>
              <w:t xml:space="preserve">                      </w:t>
            </w:r>
            <w:r w:rsidR="00C053A1" w:rsidRPr="00C053A1">
              <w:rPr>
                <w:rFonts w:ascii="Times New Roman" w:hAnsi="Times New Roman"/>
                <w:sz w:val="23"/>
                <w:szCs w:val="23"/>
              </w:rPr>
              <w:t>Director General - COMCEC Coordination Office</w:t>
            </w:r>
          </w:p>
          <w:p w:rsidR="005E2877" w:rsidRPr="006E0779" w:rsidRDefault="005E2877" w:rsidP="00EA5DD0">
            <w:pPr>
              <w:cnfStyle w:val="000000000000"/>
              <w:rPr>
                <w:rFonts w:eastAsia="Times New Roman"/>
                <w:color w:val="333333"/>
                <w:sz w:val="23"/>
                <w:szCs w:val="23"/>
                <w:lang w:val="en-US"/>
              </w:rPr>
            </w:pPr>
          </w:p>
          <w:p w:rsidR="004B3431" w:rsidRPr="006E0779" w:rsidRDefault="004B3431" w:rsidP="00745793">
            <w:pPr>
              <w:jc w:val="center"/>
              <w:cnfStyle w:val="000000000000"/>
              <w:rPr>
                <w:rFonts w:eastAsia="Times New Roman"/>
                <w:color w:val="333333"/>
                <w:sz w:val="23"/>
                <w:szCs w:val="23"/>
                <w:lang w:val="en-US"/>
              </w:rPr>
            </w:pPr>
          </w:p>
        </w:tc>
      </w:tr>
      <w:tr w:rsidR="004B3431" w:rsidRPr="006E0779" w:rsidTr="001218DE">
        <w:trPr>
          <w:trHeight w:val="714"/>
        </w:trPr>
        <w:tc>
          <w:tcPr>
            <w:cnfStyle w:val="001000000000"/>
            <w:tcW w:w="1384" w:type="dxa"/>
            <w:shd w:val="clear" w:color="auto" w:fill="548DD4" w:themeFill="text2" w:themeFillTint="99"/>
            <w:hideMark/>
          </w:tcPr>
          <w:p w:rsidR="00EE2AE9" w:rsidRPr="006E0779" w:rsidRDefault="00EE2AE9" w:rsidP="00745793">
            <w:pPr>
              <w:jc w:val="center"/>
              <w:rPr>
                <w:rFonts w:eastAsia="Times New Roman"/>
                <w:color w:val="333333"/>
                <w:sz w:val="23"/>
                <w:szCs w:val="23"/>
                <w:lang w:val="en-US"/>
              </w:rPr>
            </w:pPr>
          </w:p>
          <w:p w:rsidR="004B3431" w:rsidRPr="006E0779" w:rsidRDefault="002B429C" w:rsidP="00745793">
            <w:pPr>
              <w:jc w:val="center"/>
              <w:rPr>
                <w:rFonts w:eastAsia="Times New Roman"/>
                <w:color w:val="333333"/>
                <w:sz w:val="23"/>
                <w:szCs w:val="23"/>
                <w:lang w:val="en-US"/>
              </w:rPr>
            </w:pPr>
            <w:r w:rsidRPr="006E0779">
              <w:rPr>
                <w:rFonts w:eastAsia="Times New Roman"/>
                <w:color w:val="333333"/>
                <w:sz w:val="23"/>
                <w:szCs w:val="23"/>
                <w:lang w:val="en-US"/>
              </w:rPr>
              <w:t>10.00-11.00</w:t>
            </w:r>
          </w:p>
        </w:tc>
        <w:tc>
          <w:tcPr>
            <w:tcW w:w="7531" w:type="dxa"/>
            <w:hideMark/>
          </w:tcPr>
          <w:p w:rsidR="004B3431" w:rsidRPr="006E0779" w:rsidRDefault="004B3431" w:rsidP="00745793">
            <w:pPr>
              <w:jc w:val="center"/>
              <w:cnfStyle w:val="000000000000"/>
              <w:rPr>
                <w:b/>
                <w:sz w:val="23"/>
                <w:szCs w:val="23"/>
                <w:lang w:val="en-US"/>
              </w:rPr>
            </w:pPr>
          </w:p>
          <w:p w:rsidR="0049507A" w:rsidRPr="006E0779" w:rsidRDefault="007579EF" w:rsidP="00DF5A6A">
            <w:pPr>
              <w:jc w:val="center"/>
              <w:cnfStyle w:val="000000000000"/>
              <w:rPr>
                <w:b/>
                <w:sz w:val="23"/>
                <w:szCs w:val="23"/>
                <w:lang w:val="en-US"/>
              </w:rPr>
            </w:pPr>
            <w:r w:rsidRPr="006E0779">
              <w:rPr>
                <w:b/>
                <w:sz w:val="23"/>
                <w:szCs w:val="23"/>
                <w:lang w:val="en-US"/>
              </w:rPr>
              <w:t xml:space="preserve">Market Development Task Force </w:t>
            </w:r>
          </w:p>
          <w:p w:rsidR="00E80808" w:rsidRPr="006E0779" w:rsidRDefault="00E80808" w:rsidP="00DF5A6A">
            <w:pPr>
              <w:jc w:val="center"/>
              <w:cnfStyle w:val="000000000000"/>
              <w:rPr>
                <w:b/>
                <w:sz w:val="23"/>
                <w:szCs w:val="23"/>
                <w:lang w:val="en-US"/>
              </w:rPr>
            </w:pPr>
          </w:p>
          <w:p w:rsidR="00DA622B" w:rsidRPr="006E0779" w:rsidRDefault="00DA622B" w:rsidP="0049507A">
            <w:pPr>
              <w:jc w:val="both"/>
              <w:cnfStyle w:val="000000000000"/>
              <w:rPr>
                <w:rFonts w:eastAsia="Times New Roman"/>
                <w:color w:val="333333"/>
                <w:sz w:val="23"/>
                <w:szCs w:val="23"/>
                <w:lang w:val="en-US"/>
              </w:rPr>
            </w:pPr>
            <w:r w:rsidRPr="006E0779">
              <w:rPr>
                <w:rFonts w:eastAsia="Times New Roman"/>
                <w:color w:val="333333"/>
                <w:sz w:val="23"/>
                <w:szCs w:val="23"/>
              </w:rPr>
              <w:t xml:space="preserve">The world economy has undergone noticeable changes over the past decade, both in terms of the shifting balance of economic and financial power among groups of countries and in terms of structural changes. In this context, applying international standards has become ever more important for all economies. Implementation of international standards requires capacity building for public and private capital market institutions. Capital markets with essential infrastructures are particularly important.  Within this perspective, this </w:t>
            </w:r>
            <w:r w:rsidR="00FF270D" w:rsidRPr="006E0779">
              <w:rPr>
                <w:rFonts w:eastAsia="Times New Roman"/>
                <w:color w:val="333333"/>
                <w:sz w:val="23"/>
                <w:szCs w:val="23"/>
              </w:rPr>
              <w:t>T</w:t>
            </w:r>
            <w:r w:rsidRPr="006E0779">
              <w:rPr>
                <w:rFonts w:eastAsia="Times New Roman"/>
                <w:color w:val="333333"/>
                <w:sz w:val="23"/>
                <w:szCs w:val="23"/>
              </w:rPr>
              <w:t>a</w:t>
            </w:r>
            <w:r w:rsidR="00FF270D" w:rsidRPr="006E0779">
              <w:rPr>
                <w:rFonts w:eastAsia="Times New Roman"/>
                <w:color w:val="333333"/>
                <w:sz w:val="23"/>
                <w:szCs w:val="23"/>
              </w:rPr>
              <w:t>sk F</w:t>
            </w:r>
            <w:r w:rsidRPr="006E0779">
              <w:rPr>
                <w:rFonts w:eastAsia="Times New Roman"/>
                <w:color w:val="333333"/>
                <w:sz w:val="23"/>
                <w:szCs w:val="23"/>
              </w:rPr>
              <w:t xml:space="preserve">orce aims to </w:t>
            </w:r>
            <w:r w:rsidR="00FF270D" w:rsidRPr="006E0779">
              <w:rPr>
                <w:rFonts w:eastAsia="Times New Roman"/>
                <w:color w:val="333333"/>
                <w:sz w:val="23"/>
                <w:szCs w:val="23"/>
              </w:rPr>
              <w:t xml:space="preserve">discuss </w:t>
            </w:r>
            <w:r w:rsidRPr="006E0779">
              <w:rPr>
                <w:rFonts w:eastAsia="Times New Roman"/>
                <w:color w:val="333333"/>
                <w:sz w:val="23"/>
                <w:szCs w:val="23"/>
              </w:rPr>
              <w:t>new cooperation and coordination areas to reinforce capital market regulators in order to support financial markets operate effectively for the best interests of the investors and market participants.</w:t>
            </w:r>
          </w:p>
          <w:p w:rsidR="0049507A" w:rsidRPr="006E0779" w:rsidRDefault="0049507A" w:rsidP="0049507A">
            <w:pPr>
              <w:jc w:val="both"/>
              <w:cnfStyle w:val="000000000000"/>
              <w:rPr>
                <w:rFonts w:eastAsia="Times New Roman"/>
                <w:color w:val="333333"/>
                <w:sz w:val="23"/>
                <w:szCs w:val="23"/>
                <w:lang w:val="en-US"/>
              </w:rPr>
            </w:pPr>
          </w:p>
          <w:p w:rsidR="00745793" w:rsidRPr="006E0779" w:rsidRDefault="00745793" w:rsidP="00745793">
            <w:pPr>
              <w:cnfStyle w:val="000000000000"/>
              <w:rPr>
                <w:rFonts w:eastAsia="Times New Roman"/>
                <w:color w:val="000000"/>
                <w:sz w:val="23"/>
                <w:szCs w:val="23"/>
                <w:lang w:val="en-US"/>
              </w:rPr>
            </w:pPr>
          </w:p>
        </w:tc>
      </w:tr>
      <w:tr w:rsidR="00745793" w:rsidRPr="006E0779" w:rsidTr="001218DE">
        <w:trPr>
          <w:trHeight w:val="714"/>
        </w:trPr>
        <w:tc>
          <w:tcPr>
            <w:cnfStyle w:val="001000000000"/>
            <w:tcW w:w="1384" w:type="dxa"/>
            <w:shd w:val="clear" w:color="auto" w:fill="548DD4" w:themeFill="text2" w:themeFillTint="99"/>
            <w:hideMark/>
          </w:tcPr>
          <w:p w:rsidR="00745793" w:rsidRPr="006E0779" w:rsidRDefault="00745793" w:rsidP="00745793">
            <w:pPr>
              <w:jc w:val="center"/>
              <w:rPr>
                <w:rFonts w:eastAsia="Times New Roman"/>
                <w:color w:val="333333"/>
                <w:sz w:val="23"/>
                <w:szCs w:val="23"/>
                <w:lang w:val="en-US"/>
              </w:rPr>
            </w:pPr>
          </w:p>
        </w:tc>
        <w:tc>
          <w:tcPr>
            <w:tcW w:w="7531" w:type="dxa"/>
            <w:hideMark/>
          </w:tcPr>
          <w:p w:rsidR="00BB39B1" w:rsidRPr="006E0779" w:rsidRDefault="00745793" w:rsidP="00745793">
            <w:pPr>
              <w:cnfStyle w:val="000000000000"/>
              <w:rPr>
                <w:rFonts w:eastAsia="Times New Roman"/>
                <w:color w:val="000000"/>
                <w:sz w:val="23"/>
                <w:szCs w:val="23"/>
                <w:lang w:val="en-US"/>
              </w:rPr>
            </w:pPr>
            <w:r w:rsidRPr="006E0779">
              <w:rPr>
                <w:rFonts w:eastAsia="Times New Roman"/>
                <w:color w:val="000000"/>
                <w:sz w:val="23"/>
                <w:szCs w:val="23"/>
                <w:lang w:val="en-US"/>
              </w:rPr>
              <w:t xml:space="preserve">          </w:t>
            </w:r>
          </w:p>
          <w:p w:rsidR="00B70427" w:rsidRPr="006E0779" w:rsidRDefault="00B70427" w:rsidP="005435B6">
            <w:pPr>
              <w:jc w:val="center"/>
              <w:cnfStyle w:val="000000000000"/>
              <w:rPr>
                <w:rFonts w:eastAsia="Times New Roman"/>
                <w:b/>
                <w:color w:val="000000"/>
                <w:sz w:val="23"/>
                <w:szCs w:val="23"/>
                <w:lang w:val="en-US"/>
              </w:rPr>
            </w:pPr>
            <w:r w:rsidRPr="006E0779">
              <w:rPr>
                <w:rFonts w:eastAsia="Times New Roman"/>
                <w:b/>
                <w:color w:val="000000"/>
                <w:sz w:val="23"/>
                <w:szCs w:val="23"/>
                <w:lang w:val="en-US"/>
              </w:rPr>
              <w:t>TURKEY</w:t>
            </w:r>
          </w:p>
          <w:p w:rsidR="00717078" w:rsidRPr="006E0779" w:rsidRDefault="00717078" w:rsidP="00717078">
            <w:pPr>
              <w:cnfStyle w:val="000000000000"/>
              <w:rPr>
                <w:rFonts w:eastAsia="Times New Roman"/>
                <w:b/>
                <w:color w:val="000000"/>
                <w:sz w:val="23"/>
                <w:szCs w:val="23"/>
                <w:lang w:val="en-US"/>
              </w:rPr>
            </w:pPr>
          </w:p>
          <w:p w:rsidR="003C11CC" w:rsidRPr="00C053A1" w:rsidRDefault="003C11CC" w:rsidP="003C11CC">
            <w:pPr>
              <w:cnfStyle w:val="000000000000"/>
              <w:rPr>
                <w:sz w:val="23"/>
                <w:szCs w:val="23"/>
              </w:rPr>
            </w:pPr>
            <w:r>
              <w:rPr>
                <w:rFonts w:eastAsia="Times New Roman"/>
                <w:color w:val="333333"/>
                <w:sz w:val="23"/>
                <w:szCs w:val="23"/>
                <w:lang w:val="en-US"/>
              </w:rPr>
              <w:t xml:space="preserve">                         </w:t>
            </w:r>
            <w:r w:rsidR="00C053A1">
              <w:rPr>
                <w:rFonts w:eastAsia="Times New Roman"/>
                <w:color w:val="333333"/>
                <w:sz w:val="23"/>
                <w:szCs w:val="23"/>
                <w:lang w:val="en-US"/>
              </w:rPr>
              <w:t xml:space="preserve">         </w:t>
            </w:r>
            <w:r w:rsidRPr="00C053A1">
              <w:rPr>
                <w:sz w:val="23"/>
                <w:szCs w:val="23"/>
              </w:rPr>
              <w:t>Ass. Prof. Dr. Yakup  ERGİNCAN </w:t>
            </w:r>
          </w:p>
          <w:p w:rsidR="003C11CC" w:rsidRDefault="003C11CC" w:rsidP="00110655">
            <w:pPr>
              <w:jc w:val="center"/>
              <w:cnfStyle w:val="000000000000"/>
              <w:rPr>
                <w:rFonts w:eastAsia="Times New Roman"/>
                <w:color w:val="333333"/>
                <w:sz w:val="23"/>
                <w:szCs w:val="23"/>
                <w:lang w:val="en-US"/>
              </w:rPr>
            </w:pPr>
          </w:p>
          <w:p w:rsidR="00110655" w:rsidRPr="006E0779" w:rsidRDefault="00C053A1" w:rsidP="00110655">
            <w:pPr>
              <w:jc w:val="center"/>
              <w:cnfStyle w:val="000000000000"/>
              <w:rPr>
                <w:rFonts w:eastAsia="Times New Roman"/>
                <w:color w:val="333333"/>
                <w:sz w:val="23"/>
                <w:szCs w:val="23"/>
                <w:lang w:val="en-US"/>
              </w:rPr>
            </w:pPr>
            <w:r>
              <w:rPr>
                <w:rFonts w:eastAsia="Times New Roman"/>
                <w:color w:val="333333"/>
                <w:sz w:val="23"/>
                <w:szCs w:val="23"/>
                <w:lang w:val="en-US"/>
              </w:rPr>
              <w:t>Director General</w:t>
            </w:r>
            <w:r w:rsidRPr="006E0779">
              <w:rPr>
                <w:rFonts w:eastAsia="Times New Roman"/>
                <w:color w:val="333333"/>
                <w:sz w:val="23"/>
                <w:szCs w:val="23"/>
                <w:lang w:val="en-US"/>
              </w:rPr>
              <w:t xml:space="preserve"> </w:t>
            </w:r>
            <w:r>
              <w:rPr>
                <w:rFonts w:eastAsia="Times New Roman"/>
                <w:color w:val="333333"/>
                <w:sz w:val="23"/>
                <w:szCs w:val="23"/>
                <w:lang w:val="en-US"/>
              </w:rPr>
              <w:t>-</w:t>
            </w:r>
            <w:r w:rsidR="00E80808" w:rsidRPr="006E0779">
              <w:rPr>
                <w:rFonts w:eastAsia="Times New Roman"/>
                <w:color w:val="333333"/>
                <w:sz w:val="23"/>
                <w:szCs w:val="23"/>
                <w:lang w:val="en-US"/>
              </w:rPr>
              <w:t>Cent</w:t>
            </w:r>
            <w:r w:rsidR="003C11CC">
              <w:rPr>
                <w:rFonts w:eastAsia="Times New Roman"/>
                <w:color w:val="333333"/>
                <w:sz w:val="23"/>
                <w:szCs w:val="23"/>
                <w:lang w:val="en-US"/>
              </w:rPr>
              <w:t>r</w:t>
            </w:r>
            <w:r w:rsidR="00E80808" w:rsidRPr="006E0779">
              <w:rPr>
                <w:rFonts w:eastAsia="Times New Roman"/>
                <w:color w:val="333333"/>
                <w:sz w:val="23"/>
                <w:szCs w:val="23"/>
                <w:lang w:val="en-US"/>
              </w:rPr>
              <w:t xml:space="preserve">al Registry Agency          </w:t>
            </w:r>
            <w:r w:rsidR="00110655" w:rsidRPr="006E0779">
              <w:rPr>
                <w:rFonts w:eastAsia="Times New Roman"/>
                <w:color w:val="333333"/>
                <w:sz w:val="23"/>
                <w:szCs w:val="23"/>
                <w:lang w:val="en-US"/>
              </w:rPr>
              <w:t xml:space="preserve">  </w:t>
            </w:r>
          </w:p>
          <w:p w:rsidR="00110655" w:rsidRPr="006E0779" w:rsidRDefault="00110655" w:rsidP="00110655">
            <w:pPr>
              <w:jc w:val="center"/>
              <w:cnfStyle w:val="000000000000"/>
              <w:rPr>
                <w:rFonts w:eastAsia="Times New Roman"/>
                <w:color w:val="333333"/>
                <w:sz w:val="23"/>
                <w:szCs w:val="23"/>
                <w:lang w:val="en-US"/>
              </w:rPr>
            </w:pPr>
          </w:p>
          <w:p w:rsidR="00E80808" w:rsidRPr="006E0779" w:rsidRDefault="005257F9" w:rsidP="00110655">
            <w:pPr>
              <w:jc w:val="center"/>
              <w:cnfStyle w:val="000000000000"/>
              <w:rPr>
                <w:rFonts w:eastAsia="Times New Roman"/>
                <w:color w:val="333333"/>
                <w:sz w:val="23"/>
                <w:szCs w:val="23"/>
                <w:lang w:val="en-US"/>
              </w:rPr>
            </w:pPr>
            <w:hyperlink r:id="rId10" w:history="1">
              <w:r w:rsidR="00E80808" w:rsidRPr="006E0779">
                <w:rPr>
                  <w:rStyle w:val="Hyperlink"/>
                  <w:rFonts w:eastAsia="Times New Roman"/>
                  <w:sz w:val="23"/>
                  <w:szCs w:val="23"/>
                  <w:lang w:val="en-US"/>
                </w:rPr>
                <w:t>http://www.mkk.com.tr/wps/portal/MKKEN</w:t>
              </w:r>
            </w:hyperlink>
          </w:p>
          <w:p w:rsidR="00B70427" w:rsidRPr="006E0779" w:rsidRDefault="00E80808" w:rsidP="003C11CC">
            <w:pPr>
              <w:cnfStyle w:val="000000000000"/>
              <w:rPr>
                <w:rFonts w:eastAsia="Times New Roman"/>
                <w:color w:val="333333"/>
                <w:sz w:val="23"/>
                <w:szCs w:val="23"/>
                <w:lang w:val="en-US"/>
              </w:rPr>
            </w:pPr>
            <w:r w:rsidRPr="006E0779">
              <w:rPr>
                <w:rFonts w:eastAsia="Times New Roman"/>
                <w:color w:val="333333"/>
                <w:sz w:val="23"/>
                <w:szCs w:val="23"/>
                <w:lang w:val="en-US"/>
              </w:rPr>
              <w:t xml:space="preserve"> </w:t>
            </w:r>
          </w:p>
          <w:p w:rsidR="00EA5DD0" w:rsidRPr="006E0779" w:rsidRDefault="00591CD7" w:rsidP="00591CD7">
            <w:pPr>
              <w:jc w:val="center"/>
              <w:cnfStyle w:val="000000000000"/>
              <w:rPr>
                <w:b/>
                <w:sz w:val="23"/>
                <w:szCs w:val="23"/>
                <w:lang w:val="en-US"/>
              </w:rPr>
            </w:pPr>
            <w:r w:rsidRPr="006E0779">
              <w:rPr>
                <w:b/>
                <w:sz w:val="23"/>
                <w:szCs w:val="23"/>
                <w:lang w:val="en-US"/>
              </w:rPr>
              <w:t>V</w:t>
            </w:r>
            <w:r w:rsidR="002C642C" w:rsidRPr="006E0779">
              <w:rPr>
                <w:b/>
                <w:sz w:val="23"/>
                <w:szCs w:val="23"/>
                <w:lang w:val="en-US"/>
              </w:rPr>
              <w:t xml:space="preserve">olunteering COMCEC Capital Market Regulators for </w:t>
            </w:r>
            <w:r w:rsidRPr="006E0779">
              <w:rPr>
                <w:b/>
                <w:sz w:val="23"/>
                <w:szCs w:val="23"/>
                <w:lang w:val="en-US"/>
              </w:rPr>
              <w:t>P</w:t>
            </w:r>
            <w:r w:rsidR="002C642C" w:rsidRPr="006E0779">
              <w:rPr>
                <w:b/>
                <w:sz w:val="23"/>
                <w:szCs w:val="23"/>
                <w:lang w:val="en-US"/>
              </w:rPr>
              <w:t xml:space="preserve">resentation </w:t>
            </w:r>
          </w:p>
        </w:tc>
      </w:tr>
      <w:tr w:rsidR="004B3431" w:rsidRPr="006E0779" w:rsidTr="001218DE">
        <w:trPr>
          <w:trHeight w:val="714"/>
        </w:trPr>
        <w:tc>
          <w:tcPr>
            <w:cnfStyle w:val="001000000000"/>
            <w:tcW w:w="1384" w:type="dxa"/>
            <w:shd w:val="clear" w:color="auto" w:fill="548DD4" w:themeFill="text2" w:themeFillTint="99"/>
            <w:hideMark/>
          </w:tcPr>
          <w:p w:rsidR="004B3431" w:rsidRPr="006E0779" w:rsidRDefault="003C11CC" w:rsidP="00B64EF3">
            <w:pPr>
              <w:rPr>
                <w:rFonts w:eastAsia="Times New Roman"/>
                <w:color w:val="333333"/>
                <w:sz w:val="23"/>
                <w:szCs w:val="23"/>
                <w:lang w:val="en-US"/>
              </w:rPr>
            </w:pPr>
            <w:r>
              <w:rPr>
                <w:rFonts w:eastAsia="Times New Roman"/>
                <w:color w:val="333333"/>
                <w:sz w:val="23"/>
                <w:szCs w:val="23"/>
                <w:lang w:val="en-US"/>
              </w:rPr>
              <w:t xml:space="preserve">  </w:t>
            </w:r>
          </w:p>
        </w:tc>
        <w:tc>
          <w:tcPr>
            <w:tcW w:w="7531" w:type="dxa"/>
            <w:hideMark/>
          </w:tcPr>
          <w:p w:rsidR="004B3431" w:rsidRPr="006E0779" w:rsidRDefault="004B3431" w:rsidP="00745793">
            <w:pPr>
              <w:jc w:val="center"/>
              <w:cnfStyle w:val="000000000000"/>
              <w:rPr>
                <w:rFonts w:eastAsia="Times New Roman"/>
                <w:color w:val="000000"/>
                <w:sz w:val="23"/>
                <w:szCs w:val="23"/>
                <w:lang w:val="en-US"/>
              </w:rPr>
            </w:pPr>
          </w:p>
          <w:p w:rsidR="004B3431" w:rsidRPr="006E0779" w:rsidRDefault="004B3431" w:rsidP="00745793">
            <w:pPr>
              <w:jc w:val="center"/>
              <w:cnfStyle w:val="000000000000"/>
              <w:rPr>
                <w:rFonts w:eastAsia="Times New Roman"/>
                <w:color w:val="000000"/>
                <w:sz w:val="23"/>
                <w:szCs w:val="23"/>
                <w:lang w:val="en-US"/>
              </w:rPr>
            </w:pPr>
            <w:r w:rsidRPr="006E0779">
              <w:rPr>
                <w:rFonts w:eastAsia="Times New Roman"/>
                <w:color w:val="000000"/>
                <w:sz w:val="23"/>
                <w:szCs w:val="23"/>
                <w:lang w:val="en-US"/>
              </w:rPr>
              <w:t>Coffee Break</w:t>
            </w:r>
          </w:p>
          <w:p w:rsidR="00550404" w:rsidRPr="006E0779" w:rsidRDefault="00550404" w:rsidP="00B64EF3">
            <w:pPr>
              <w:cnfStyle w:val="000000000000"/>
              <w:rPr>
                <w:rFonts w:eastAsia="Times New Roman"/>
                <w:color w:val="000000"/>
                <w:sz w:val="23"/>
                <w:szCs w:val="23"/>
                <w:lang w:val="en-US"/>
              </w:rPr>
            </w:pPr>
          </w:p>
        </w:tc>
      </w:tr>
      <w:tr w:rsidR="009821B6" w:rsidRPr="006E0779" w:rsidTr="001218DE">
        <w:trPr>
          <w:trHeight w:val="714"/>
        </w:trPr>
        <w:tc>
          <w:tcPr>
            <w:cnfStyle w:val="001000000000"/>
            <w:tcW w:w="1384" w:type="dxa"/>
            <w:shd w:val="clear" w:color="auto" w:fill="548DD4" w:themeFill="text2" w:themeFillTint="99"/>
            <w:hideMark/>
          </w:tcPr>
          <w:p w:rsidR="00550404" w:rsidRPr="006E0779" w:rsidRDefault="00550404" w:rsidP="00745793">
            <w:pPr>
              <w:jc w:val="center"/>
              <w:rPr>
                <w:rFonts w:eastAsia="Times New Roman"/>
                <w:color w:val="333333"/>
                <w:sz w:val="23"/>
                <w:szCs w:val="23"/>
                <w:lang w:val="en-US"/>
              </w:rPr>
            </w:pPr>
          </w:p>
          <w:p w:rsidR="009821B6" w:rsidRPr="006E0779" w:rsidRDefault="00550404" w:rsidP="00E83CD2">
            <w:pPr>
              <w:jc w:val="center"/>
              <w:rPr>
                <w:rFonts w:eastAsia="Times New Roman"/>
                <w:color w:val="333333"/>
                <w:sz w:val="23"/>
                <w:szCs w:val="23"/>
                <w:lang w:val="en-US"/>
              </w:rPr>
            </w:pPr>
            <w:r w:rsidRPr="006E0779">
              <w:rPr>
                <w:rFonts w:eastAsia="Times New Roman"/>
                <w:color w:val="333333"/>
                <w:sz w:val="23"/>
                <w:szCs w:val="23"/>
                <w:lang w:val="en-US"/>
              </w:rPr>
              <w:t>11.15-1</w:t>
            </w:r>
            <w:r w:rsidR="00E83CD2" w:rsidRPr="006E0779">
              <w:rPr>
                <w:rFonts w:eastAsia="Times New Roman"/>
                <w:color w:val="333333"/>
                <w:sz w:val="23"/>
                <w:szCs w:val="23"/>
                <w:lang w:val="en-US"/>
              </w:rPr>
              <w:t>2</w:t>
            </w:r>
            <w:r w:rsidRPr="006E0779">
              <w:rPr>
                <w:rFonts w:eastAsia="Times New Roman"/>
                <w:color w:val="333333"/>
                <w:sz w:val="23"/>
                <w:szCs w:val="23"/>
                <w:lang w:val="en-US"/>
              </w:rPr>
              <w:t>.30</w:t>
            </w:r>
          </w:p>
        </w:tc>
        <w:tc>
          <w:tcPr>
            <w:tcW w:w="7531" w:type="dxa"/>
            <w:hideMark/>
          </w:tcPr>
          <w:p w:rsidR="00550404" w:rsidRPr="006E0779" w:rsidRDefault="00550404" w:rsidP="00550404">
            <w:pPr>
              <w:cnfStyle w:val="000000000000"/>
              <w:rPr>
                <w:rFonts w:eastAsia="Times New Roman"/>
                <w:b/>
                <w:color w:val="000000"/>
                <w:sz w:val="23"/>
                <w:szCs w:val="23"/>
                <w:lang w:val="en-US"/>
              </w:rPr>
            </w:pPr>
          </w:p>
          <w:p w:rsidR="00E83CD2" w:rsidRPr="006E0779" w:rsidRDefault="00E83CD2" w:rsidP="00E83CD2">
            <w:pPr>
              <w:jc w:val="center"/>
              <w:cnfStyle w:val="000000000000"/>
              <w:rPr>
                <w:b/>
                <w:sz w:val="23"/>
                <w:szCs w:val="23"/>
                <w:lang w:val="en-US"/>
              </w:rPr>
            </w:pPr>
            <w:r w:rsidRPr="006E0779">
              <w:rPr>
                <w:b/>
                <w:sz w:val="23"/>
                <w:szCs w:val="23"/>
                <w:lang w:val="en-US"/>
              </w:rPr>
              <w:t xml:space="preserve">Capacity Building Task Force </w:t>
            </w:r>
          </w:p>
          <w:p w:rsidR="00550404" w:rsidRPr="006E0779" w:rsidRDefault="00DA622B" w:rsidP="000D22DC">
            <w:pPr>
              <w:spacing w:before="100" w:beforeAutospacing="1" w:after="100" w:afterAutospacing="1"/>
              <w:jc w:val="both"/>
              <w:cnfStyle w:val="000000000000"/>
              <w:rPr>
                <w:rFonts w:eastAsia="Times New Roman"/>
                <w:color w:val="000000"/>
                <w:sz w:val="23"/>
                <w:szCs w:val="23"/>
                <w:lang w:val="en-US"/>
              </w:rPr>
            </w:pPr>
            <w:r w:rsidRPr="006E0779">
              <w:rPr>
                <w:rFonts w:eastAsia="Times New Roman"/>
                <w:sz w:val="23"/>
                <w:szCs w:val="23"/>
              </w:rPr>
              <w:t xml:space="preserve">Designing policies by regulators has become </w:t>
            </w:r>
            <w:r w:rsidR="00FF270D" w:rsidRPr="006E0779">
              <w:rPr>
                <w:rFonts w:eastAsia="Times New Roman"/>
                <w:sz w:val="23"/>
                <w:szCs w:val="23"/>
              </w:rPr>
              <w:t xml:space="preserve">more </w:t>
            </w:r>
            <w:r w:rsidRPr="006E0779">
              <w:rPr>
                <w:rFonts w:eastAsia="Times New Roman"/>
                <w:sz w:val="23"/>
                <w:szCs w:val="23"/>
              </w:rPr>
              <w:t>crucial and vital</w:t>
            </w:r>
            <w:r w:rsidR="00FF270D" w:rsidRPr="006E0779">
              <w:rPr>
                <w:rFonts w:eastAsia="Times New Roman"/>
                <w:sz w:val="23"/>
                <w:szCs w:val="23"/>
              </w:rPr>
              <w:t xml:space="preserve"> in todays complex financial markets structure</w:t>
            </w:r>
            <w:r w:rsidRPr="006E0779">
              <w:rPr>
                <w:rFonts w:eastAsia="Times New Roman"/>
                <w:sz w:val="23"/>
                <w:szCs w:val="23"/>
              </w:rPr>
              <w:t xml:space="preserve">.  For this reason, coordinated efforts by the regulators to support the capability of human resources to draft and enforce market rules and regulations would be an asset for COMCEC capital market regulators. </w:t>
            </w:r>
            <w:r w:rsidR="00FF270D" w:rsidRPr="006E0779">
              <w:rPr>
                <w:rFonts w:eastAsia="Times New Roman"/>
                <w:sz w:val="23"/>
                <w:szCs w:val="23"/>
              </w:rPr>
              <w:t xml:space="preserve">In this session, the regulatory authorities will pool their ideas for supporting each other’s staff on various topics through training programs. </w:t>
            </w:r>
          </w:p>
        </w:tc>
      </w:tr>
      <w:tr w:rsidR="004B3431" w:rsidRPr="006E0779" w:rsidTr="00B64EF3">
        <w:trPr>
          <w:trHeight w:val="984"/>
        </w:trPr>
        <w:tc>
          <w:tcPr>
            <w:cnfStyle w:val="001000000000"/>
            <w:tcW w:w="1384" w:type="dxa"/>
            <w:shd w:val="clear" w:color="auto" w:fill="548DD4" w:themeFill="text2" w:themeFillTint="99"/>
            <w:hideMark/>
          </w:tcPr>
          <w:p w:rsidR="004B3431" w:rsidRPr="006E0779" w:rsidRDefault="004B3431" w:rsidP="00745793">
            <w:pPr>
              <w:jc w:val="center"/>
              <w:rPr>
                <w:rFonts w:eastAsia="Times New Roman"/>
                <w:color w:val="333333"/>
                <w:sz w:val="23"/>
                <w:szCs w:val="23"/>
                <w:lang w:val="en-US"/>
              </w:rPr>
            </w:pPr>
          </w:p>
          <w:p w:rsidR="004B3431" w:rsidRPr="006E0779" w:rsidRDefault="004B3431" w:rsidP="00745793">
            <w:pPr>
              <w:jc w:val="center"/>
              <w:rPr>
                <w:rFonts w:eastAsia="Times New Roman"/>
                <w:color w:val="333333"/>
                <w:sz w:val="23"/>
                <w:szCs w:val="23"/>
                <w:highlight w:val="green"/>
                <w:lang w:val="en-US"/>
              </w:rPr>
            </w:pPr>
          </w:p>
        </w:tc>
        <w:tc>
          <w:tcPr>
            <w:tcW w:w="7531" w:type="dxa"/>
            <w:hideMark/>
          </w:tcPr>
          <w:p w:rsidR="00E83CD2" w:rsidRPr="006E0779" w:rsidRDefault="00E83CD2" w:rsidP="00E83CD2">
            <w:pPr>
              <w:jc w:val="center"/>
              <w:cnfStyle w:val="000000000000"/>
              <w:rPr>
                <w:rFonts w:eastAsia="Times New Roman"/>
                <w:b/>
                <w:color w:val="333333"/>
                <w:sz w:val="23"/>
                <w:szCs w:val="23"/>
                <w:highlight w:val="yellow"/>
                <w:lang w:val="en-US"/>
              </w:rPr>
            </w:pPr>
          </w:p>
          <w:p w:rsidR="004B3431" w:rsidRPr="006E0779" w:rsidRDefault="00591CD7" w:rsidP="00B64EF3">
            <w:pPr>
              <w:jc w:val="center"/>
              <w:cnfStyle w:val="000000000000"/>
              <w:rPr>
                <w:rFonts w:eastAsia="Times New Roman"/>
                <w:color w:val="000000"/>
                <w:sz w:val="23"/>
                <w:szCs w:val="23"/>
                <w:lang w:val="en-US"/>
              </w:rPr>
            </w:pPr>
            <w:r w:rsidRPr="006E0779">
              <w:rPr>
                <w:b/>
                <w:sz w:val="23"/>
                <w:szCs w:val="23"/>
                <w:lang w:val="en-US"/>
              </w:rPr>
              <w:t>Volunteering COMCEC Capital Market Regulators for Presentation</w:t>
            </w:r>
          </w:p>
        </w:tc>
      </w:tr>
      <w:tr w:rsidR="00EE2AE9" w:rsidRPr="006E0779" w:rsidTr="001218DE">
        <w:trPr>
          <w:trHeight w:val="780"/>
        </w:trPr>
        <w:tc>
          <w:tcPr>
            <w:cnfStyle w:val="001000000000"/>
            <w:tcW w:w="1384" w:type="dxa"/>
            <w:shd w:val="clear" w:color="auto" w:fill="548DD4" w:themeFill="text2" w:themeFillTint="99"/>
            <w:hideMark/>
          </w:tcPr>
          <w:p w:rsidR="00EE2AE9" w:rsidRPr="006E0779" w:rsidRDefault="00EE2AE9" w:rsidP="009615B3">
            <w:pPr>
              <w:jc w:val="center"/>
              <w:rPr>
                <w:rFonts w:eastAsia="Times New Roman"/>
                <w:color w:val="333333"/>
                <w:sz w:val="23"/>
                <w:szCs w:val="23"/>
                <w:lang w:val="en-US"/>
              </w:rPr>
            </w:pPr>
          </w:p>
          <w:p w:rsidR="00EE2AE9" w:rsidRPr="006E0779" w:rsidRDefault="00EE2AE9" w:rsidP="00DA5ED1">
            <w:pPr>
              <w:jc w:val="center"/>
              <w:rPr>
                <w:rFonts w:eastAsia="Times New Roman"/>
                <w:color w:val="333333"/>
                <w:sz w:val="23"/>
                <w:szCs w:val="23"/>
                <w:lang w:val="en-US"/>
              </w:rPr>
            </w:pPr>
            <w:r w:rsidRPr="006E0779">
              <w:rPr>
                <w:rFonts w:eastAsia="Times New Roman"/>
                <w:color w:val="333333"/>
                <w:sz w:val="23"/>
                <w:szCs w:val="23"/>
                <w:lang w:val="en-US"/>
              </w:rPr>
              <w:t>12.</w:t>
            </w:r>
            <w:r w:rsidR="00DA5ED1" w:rsidRPr="006E0779">
              <w:rPr>
                <w:rFonts w:eastAsia="Times New Roman"/>
                <w:color w:val="333333"/>
                <w:sz w:val="23"/>
                <w:szCs w:val="23"/>
                <w:lang w:val="en-US"/>
              </w:rPr>
              <w:t>30-12.4</w:t>
            </w:r>
            <w:r w:rsidRPr="006E0779">
              <w:rPr>
                <w:rFonts w:eastAsia="Times New Roman"/>
                <w:color w:val="333333"/>
                <w:sz w:val="23"/>
                <w:szCs w:val="23"/>
                <w:lang w:val="en-US"/>
              </w:rPr>
              <w:t>0</w:t>
            </w:r>
          </w:p>
        </w:tc>
        <w:tc>
          <w:tcPr>
            <w:tcW w:w="7531" w:type="dxa"/>
            <w:hideMark/>
          </w:tcPr>
          <w:p w:rsidR="00EE2AE9" w:rsidRPr="006E0779" w:rsidRDefault="00EE2AE9" w:rsidP="009615B3">
            <w:pPr>
              <w:jc w:val="center"/>
              <w:cnfStyle w:val="000000000000"/>
              <w:rPr>
                <w:rFonts w:eastAsia="Times New Roman"/>
                <w:color w:val="000000"/>
                <w:sz w:val="23"/>
                <w:szCs w:val="23"/>
                <w:lang w:val="en-US"/>
              </w:rPr>
            </w:pPr>
          </w:p>
          <w:p w:rsidR="00EE2AE9" w:rsidRPr="006E0779" w:rsidRDefault="00EE2AE9" w:rsidP="009615B3">
            <w:pPr>
              <w:jc w:val="center"/>
              <w:cnfStyle w:val="000000000000"/>
              <w:rPr>
                <w:rFonts w:eastAsia="Times New Roman"/>
                <w:b/>
                <w:color w:val="000000"/>
                <w:sz w:val="23"/>
                <w:szCs w:val="23"/>
                <w:lang w:val="en-US"/>
              </w:rPr>
            </w:pPr>
            <w:r w:rsidRPr="006E0779">
              <w:rPr>
                <w:rFonts w:eastAsia="Times New Roman"/>
                <w:b/>
                <w:color w:val="000000"/>
                <w:sz w:val="23"/>
                <w:szCs w:val="23"/>
                <w:lang w:val="en-US"/>
              </w:rPr>
              <w:t>Family Photo Session</w:t>
            </w:r>
          </w:p>
        </w:tc>
      </w:tr>
      <w:tr w:rsidR="004B3431" w:rsidRPr="006E0779" w:rsidTr="001218DE">
        <w:trPr>
          <w:trHeight w:val="679"/>
        </w:trPr>
        <w:tc>
          <w:tcPr>
            <w:cnfStyle w:val="001000000000"/>
            <w:tcW w:w="1384" w:type="dxa"/>
            <w:shd w:val="clear" w:color="auto" w:fill="548DD4" w:themeFill="text2" w:themeFillTint="99"/>
            <w:hideMark/>
          </w:tcPr>
          <w:p w:rsidR="004B3431" w:rsidRPr="006E0779" w:rsidRDefault="004B3431" w:rsidP="009615B3">
            <w:pPr>
              <w:jc w:val="center"/>
              <w:rPr>
                <w:rFonts w:eastAsia="Times New Roman"/>
                <w:color w:val="333333"/>
                <w:sz w:val="23"/>
                <w:szCs w:val="23"/>
                <w:lang w:val="en-US"/>
              </w:rPr>
            </w:pPr>
          </w:p>
          <w:p w:rsidR="004B3431" w:rsidRPr="006E0779" w:rsidRDefault="00AD7388" w:rsidP="00AD7388">
            <w:pPr>
              <w:jc w:val="center"/>
              <w:rPr>
                <w:rFonts w:eastAsia="Times New Roman"/>
                <w:color w:val="333333"/>
                <w:sz w:val="23"/>
                <w:szCs w:val="23"/>
                <w:lang w:val="en-US"/>
              </w:rPr>
            </w:pPr>
            <w:r w:rsidRPr="006E0779">
              <w:rPr>
                <w:rFonts w:eastAsia="Times New Roman"/>
                <w:color w:val="333333"/>
                <w:sz w:val="23"/>
                <w:szCs w:val="23"/>
                <w:lang w:val="en-US"/>
              </w:rPr>
              <w:t>12.4</w:t>
            </w:r>
            <w:r w:rsidR="004B3431" w:rsidRPr="006E0779">
              <w:rPr>
                <w:rFonts w:eastAsia="Times New Roman"/>
                <w:color w:val="333333"/>
                <w:sz w:val="23"/>
                <w:szCs w:val="23"/>
                <w:lang w:val="en-US"/>
              </w:rPr>
              <w:t>0-14.</w:t>
            </w:r>
            <w:r w:rsidRPr="006E0779">
              <w:rPr>
                <w:rFonts w:eastAsia="Times New Roman"/>
                <w:color w:val="333333"/>
                <w:sz w:val="23"/>
                <w:szCs w:val="23"/>
                <w:lang w:val="en-US"/>
              </w:rPr>
              <w:t>00</w:t>
            </w:r>
          </w:p>
        </w:tc>
        <w:tc>
          <w:tcPr>
            <w:tcW w:w="7531" w:type="dxa"/>
            <w:hideMark/>
          </w:tcPr>
          <w:p w:rsidR="009615B3" w:rsidRPr="006E0779" w:rsidRDefault="009615B3" w:rsidP="009615B3">
            <w:pPr>
              <w:jc w:val="center"/>
              <w:cnfStyle w:val="000000000000"/>
              <w:rPr>
                <w:rFonts w:eastAsia="Times New Roman"/>
                <w:color w:val="000000"/>
                <w:sz w:val="23"/>
                <w:szCs w:val="23"/>
                <w:lang w:val="en-US"/>
              </w:rPr>
            </w:pPr>
          </w:p>
          <w:p w:rsidR="004B3431" w:rsidRPr="006E0779" w:rsidRDefault="004B3431" w:rsidP="009615B3">
            <w:pPr>
              <w:jc w:val="center"/>
              <w:cnfStyle w:val="000000000000"/>
              <w:rPr>
                <w:rFonts w:eastAsia="Times New Roman"/>
                <w:b/>
                <w:color w:val="000000"/>
                <w:sz w:val="23"/>
                <w:szCs w:val="23"/>
                <w:lang w:val="en-US"/>
              </w:rPr>
            </w:pPr>
            <w:r w:rsidRPr="006E0779">
              <w:rPr>
                <w:rFonts w:eastAsia="Times New Roman"/>
                <w:b/>
                <w:color w:val="000000"/>
                <w:sz w:val="23"/>
                <w:szCs w:val="23"/>
                <w:lang w:val="en-US"/>
              </w:rPr>
              <w:t>Lunch</w:t>
            </w:r>
          </w:p>
          <w:p w:rsidR="007A30F2" w:rsidRPr="006E0779" w:rsidRDefault="00130E8A" w:rsidP="009615B3">
            <w:pPr>
              <w:jc w:val="center"/>
              <w:cnfStyle w:val="000000000000"/>
              <w:rPr>
                <w:rFonts w:eastAsia="Times New Roman"/>
                <w:color w:val="333333"/>
                <w:sz w:val="23"/>
                <w:szCs w:val="23"/>
                <w:lang w:val="en-US"/>
              </w:rPr>
            </w:pPr>
            <w:r w:rsidRPr="000F1300">
              <w:rPr>
                <w:rFonts w:eastAsia="Times New Roman"/>
                <w:color w:val="333333"/>
                <w:sz w:val="23"/>
                <w:szCs w:val="23"/>
                <w:lang w:val="en-US"/>
              </w:rPr>
              <w:t>Venue</w:t>
            </w:r>
            <w:r w:rsidR="007A30F2" w:rsidRPr="000F1300">
              <w:rPr>
                <w:rFonts w:eastAsia="Times New Roman"/>
                <w:color w:val="333333"/>
                <w:sz w:val="23"/>
                <w:szCs w:val="23"/>
                <w:lang w:val="en-US"/>
              </w:rPr>
              <w:t>:</w:t>
            </w:r>
            <w:r w:rsidR="000F1300">
              <w:rPr>
                <w:rFonts w:eastAsia="Times New Roman"/>
                <w:color w:val="333333"/>
                <w:sz w:val="23"/>
                <w:szCs w:val="23"/>
                <w:lang w:val="en-US"/>
              </w:rPr>
              <w:t xml:space="preserve"> Marmara </w:t>
            </w:r>
            <w:proofErr w:type="spellStart"/>
            <w:r w:rsidR="000F1300">
              <w:rPr>
                <w:rFonts w:eastAsia="Times New Roman"/>
                <w:color w:val="333333"/>
                <w:sz w:val="23"/>
                <w:szCs w:val="23"/>
                <w:lang w:val="en-US"/>
              </w:rPr>
              <w:t>Taksim</w:t>
            </w:r>
            <w:proofErr w:type="spellEnd"/>
            <w:r w:rsidR="000F1300">
              <w:rPr>
                <w:rFonts w:eastAsia="Times New Roman"/>
                <w:color w:val="333333"/>
                <w:sz w:val="23"/>
                <w:szCs w:val="23"/>
                <w:lang w:val="en-US"/>
              </w:rPr>
              <w:t xml:space="preserve"> Hotel</w:t>
            </w:r>
          </w:p>
          <w:p w:rsidR="007A30F2" w:rsidRPr="006E0779" w:rsidRDefault="007A30F2" w:rsidP="009615B3">
            <w:pPr>
              <w:jc w:val="center"/>
              <w:cnfStyle w:val="000000000000"/>
              <w:rPr>
                <w:rFonts w:eastAsia="Times New Roman"/>
                <w:color w:val="000000"/>
                <w:sz w:val="23"/>
                <w:szCs w:val="23"/>
                <w:lang w:val="en-US"/>
              </w:rPr>
            </w:pPr>
          </w:p>
        </w:tc>
      </w:tr>
      <w:tr w:rsidR="004B3431" w:rsidRPr="006E0779" w:rsidTr="001218DE">
        <w:trPr>
          <w:trHeight w:val="675"/>
        </w:trPr>
        <w:tc>
          <w:tcPr>
            <w:cnfStyle w:val="001000000000"/>
            <w:tcW w:w="1384" w:type="dxa"/>
            <w:shd w:val="clear" w:color="auto" w:fill="548DD4" w:themeFill="text2" w:themeFillTint="99"/>
            <w:hideMark/>
          </w:tcPr>
          <w:p w:rsidR="004B3431" w:rsidRPr="006E0779" w:rsidRDefault="004B3431" w:rsidP="00745793">
            <w:pPr>
              <w:jc w:val="center"/>
              <w:rPr>
                <w:rFonts w:eastAsia="Times New Roman"/>
                <w:color w:val="333333"/>
                <w:sz w:val="23"/>
                <w:szCs w:val="23"/>
                <w:lang w:val="en-US"/>
              </w:rPr>
            </w:pPr>
          </w:p>
          <w:p w:rsidR="004B3431" w:rsidRPr="006E0779" w:rsidRDefault="004B3431" w:rsidP="00C3674F">
            <w:pPr>
              <w:jc w:val="center"/>
              <w:rPr>
                <w:rFonts w:eastAsia="Times New Roman"/>
                <w:color w:val="333333"/>
                <w:sz w:val="23"/>
                <w:szCs w:val="23"/>
                <w:lang w:val="en-US"/>
              </w:rPr>
            </w:pPr>
            <w:r w:rsidRPr="006E0779">
              <w:rPr>
                <w:rFonts w:eastAsia="Times New Roman"/>
                <w:color w:val="333333"/>
                <w:sz w:val="23"/>
                <w:szCs w:val="23"/>
                <w:lang w:val="en-US"/>
              </w:rPr>
              <w:t>14.</w:t>
            </w:r>
            <w:r w:rsidR="00C3674F">
              <w:rPr>
                <w:rFonts w:eastAsia="Times New Roman"/>
                <w:color w:val="333333"/>
                <w:sz w:val="23"/>
                <w:szCs w:val="23"/>
                <w:lang w:val="en-US"/>
              </w:rPr>
              <w:t>00</w:t>
            </w:r>
            <w:r w:rsidRPr="006E0779">
              <w:rPr>
                <w:rFonts w:eastAsia="Times New Roman"/>
                <w:color w:val="333333"/>
                <w:sz w:val="23"/>
                <w:szCs w:val="23"/>
                <w:lang w:val="en-US"/>
              </w:rPr>
              <w:t>-1</w:t>
            </w:r>
            <w:r w:rsidR="00C3674F">
              <w:rPr>
                <w:rFonts w:eastAsia="Times New Roman"/>
                <w:color w:val="333333"/>
                <w:sz w:val="23"/>
                <w:szCs w:val="23"/>
                <w:lang w:val="en-US"/>
              </w:rPr>
              <w:t>5</w:t>
            </w:r>
            <w:r w:rsidRPr="006E0779">
              <w:rPr>
                <w:rFonts w:eastAsia="Times New Roman"/>
                <w:color w:val="333333"/>
                <w:sz w:val="23"/>
                <w:szCs w:val="23"/>
                <w:lang w:val="en-US"/>
              </w:rPr>
              <w:t>.</w:t>
            </w:r>
            <w:r w:rsidR="00C3674F">
              <w:rPr>
                <w:rFonts w:eastAsia="Times New Roman"/>
                <w:color w:val="333333"/>
                <w:sz w:val="23"/>
                <w:szCs w:val="23"/>
                <w:lang w:val="en-US"/>
              </w:rPr>
              <w:t>15</w:t>
            </w:r>
            <w:r w:rsidRPr="006E0779">
              <w:rPr>
                <w:rFonts w:eastAsia="Times New Roman"/>
                <w:color w:val="333333"/>
                <w:sz w:val="23"/>
                <w:szCs w:val="23"/>
                <w:lang w:val="en-US"/>
              </w:rPr>
              <w:t xml:space="preserve"> </w:t>
            </w:r>
          </w:p>
        </w:tc>
        <w:tc>
          <w:tcPr>
            <w:tcW w:w="7531" w:type="dxa"/>
            <w:hideMark/>
          </w:tcPr>
          <w:p w:rsidR="004B3431" w:rsidRPr="006E0779" w:rsidRDefault="004B3431" w:rsidP="00745793">
            <w:pPr>
              <w:jc w:val="center"/>
              <w:cnfStyle w:val="000000000000"/>
              <w:rPr>
                <w:rFonts w:eastAsia="Times New Roman"/>
                <w:b/>
                <w:color w:val="333333"/>
                <w:sz w:val="23"/>
                <w:szCs w:val="23"/>
                <w:lang w:val="en-US"/>
              </w:rPr>
            </w:pPr>
          </w:p>
          <w:p w:rsidR="00313EE7" w:rsidRPr="006E0779" w:rsidRDefault="00313EE7" w:rsidP="00313EE7">
            <w:pPr>
              <w:jc w:val="center"/>
              <w:cnfStyle w:val="000000000000"/>
              <w:rPr>
                <w:b/>
                <w:sz w:val="23"/>
                <w:szCs w:val="23"/>
                <w:lang w:val="en-US"/>
              </w:rPr>
            </w:pPr>
            <w:r w:rsidRPr="006E0779">
              <w:rPr>
                <w:b/>
                <w:sz w:val="23"/>
                <w:szCs w:val="23"/>
                <w:lang w:val="en-US"/>
              </w:rPr>
              <w:t xml:space="preserve">Islamic Finance Task Force </w:t>
            </w:r>
          </w:p>
          <w:p w:rsidR="00761EEC" w:rsidRDefault="00DA622B" w:rsidP="00C3674F">
            <w:pPr>
              <w:spacing w:before="100" w:beforeAutospacing="1" w:after="100" w:afterAutospacing="1"/>
              <w:jc w:val="both"/>
              <w:cnfStyle w:val="000000000000"/>
              <w:rPr>
                <w:rFonts w:eastAsia="Times New Roman"/>
                <w:sz w:val="23"/>
                <w:szCs w:val="23"/>
              </w:rPr>
            </w:pPr>
            <w:r w:rsidRPr="006E0779">
              <w:rPr>
                <w:rFonts w:eastAsia="Times New Roman"/>
                <w:sz w:val="23"/>
                <w:szCs w:val="23"/>
              </w:rPr>
              <w:t>Islamic Finance with its growing importance in the global financial system, continues to grab attention of both Muslim and non-Muslim countries with its own features. Islamic financial products and services opens up new prospects for countries and businesses because of the opportunities it offers for all financial and non-financial sectors.</w:t>
            </w:r>
            <w:r w:rsidR="00BD4A22" w:rsidRPr="006E0779">
              <w:rPr>
                <w:rFonts w:eastAsia="Times New Roman"/>
                <w:sz w:val="23"/>
                <w:szCs w:val="23"/>
              </w:rPr>
              <w:t xml:space="preserve">  Against this background, the participants will be </w:t>
            </w:r>
            <w:r w:rsidR="00D67F07" w:rsidRPr="006E0779">
              <w:rPr>
                <w:rFonts w:eastAsia="Times New Roman"/>
                <w:sz w:val="23"/>
                <w:szCs w:val="23"/>
              </w:rPr>
              <w:t>exchanging their views and experience on improving the Islamic Finance and determine the possibilities for cooperation under Islamic Finance Task Force of the Forum.</w:t>
            </w:r>
          </w:p>
          <w:p w:rsidR="00C3674F" w:rsidRPr="006E0779" w:rsidRDefault="00C3674F" w:rsidP="00C3674F">
            <w:pPr>
              <w:spacing w:before="100" w:beforeAutospacing="1" w:after="100" w:afterAutospacing="1"/>
              <w:jc w:val="both"/>
              <w:cnfStyle w:val="000000000000"/>
              <w:rPr>
                <w:rFonts w:eastAsia="Times New Roman"/>
                <w:i/>
                <w:color w:val="333333"/>
                <w:sz w:val="23"/>
                <w:szCs w:val="23"/>
                <w:lang w:val="en-US"/>
              </w:rPr>
            </w:pPr>
          </w:p>
        </w:tc>
      </w:tr>
      <w:tr w:rsidR="00591CD7" w:rsidRPr="006E0779" w:rsidTr="001218DE">
        <w:trPr>
          <w:trHeight w:val="675"/>
        </w:trPr>
        <w:tc>
          <w:tcPr>
            <w:cnfStyle w:val="001000000000"/>
            <w:tcW w:w="1384" w:type="dxa"/>
            <w:shd w:val="clear" w:color="auto" w:fill="548DD4" w:themeFill="text2" w:themeFillTint="99"/>
            <w:hideMark/>
          </w:tcPr>
          <w:p w:rsidR="00591CD7" w:rsidRPr="006E0779" w:rsidRDefault="00591CD7" w:rsidP="00745793">
            <w:pPr>
              <w:jc w:val="center"/>
              <w:rPr>
                <w:rFonts w:eastAsia="Times New Roman"/>
                <w:color w:val="333333"/>
                <w:sz w:val="23"/>
                <w:szCs w:val="23"/>
                <w:lang w:val="en-US"/>
              </w:rPr>
            </w:pPr>
          </w:p>
        </w:tc>
        <w:tc>
          <w:tcPr>
            <w:tcW w:w="7531" w:type="dxa"/>
            <w:hideMark/>
          </w:tcPr>
          <w:p w:rsidR="00591CD7" w:rsidRPr="006E0779" w:rsidRDefault="00591CD7" w:rsidP="00745793">
            <w:pPr>
              <w:jc w:val="center"/>
              <w:cnfStyle w:val="000000000000"/>
              <w:rPr>
                <w:b/>
                <w:sz w:val="23"/>
                <w:szCs w:val="23"/>
                <w:lang w:val="en-US"/>
              </w:rPr>
            </w:pPr>
          </w:p>
          <w:p w:rsidR="00591CD7" w:rsidRPr="006E0779" w:rsidRDefault="00591CD7" w:rsidP="00745793">
            <w:pPr>
              <w:jc w:val="center"/>
              <w:cnfStyle w:val="000000000000"/>
              <w:rPr>
                <w:rFonts w:eastAsia="Times New Roman"/>
                <w:b/>
                <w:color w:val="333333"/>
                <w:sz w:val="23"/>
                <w:szCs w:val="23"/>
                <w:lang w:val="en-US"/>
              </w:rPr>
            </w:pPr>
            <w:r w:rsidRPr="006E0779">
              <w:rPr>
                <w:b/>
                <w:sz w:val="23"/>
                <w:szCs w:val="23"/>
                <w:lang w:val="en-US"/>
              </w:rPr>
              <w:t>Volunteering COMCEC Capital Market Regulators for Presentation</w:t>
            </w:r>
          </w:p>
        </w:tc>
      </w:tr>
      <w:tr w:rsidR="00313EE7" w:rsidRPr="006E0779" w:rsidTr="001218DE">
        <w:trPr>
          <w:trHeight w:val="675"/>
        </w:trPr>
        <w:tc>
          <w:tcPr>
            <w:cnfStyle w:val="001000000000"/>
            <w:tcW w:w="1384" w:type="dxa"/>
            <w:shd w:val="clear" w:color="auto" w:fill="548DD4" w:themeFill="text2" w:themeFillTint="99"/>
            <w:hideMark/>
          </w:tcPr>
          <w:p w:rsidR="00AD7388" w:rsidRPr="006E0779" w:rsidRDefault="00AD7388" w:rsidP="00745793">
            <w:pPr>
              <w:jc w:val="center"/>
              <w:rPr>
                <w:rFonts w:eastAsia="Times New Roman"/>
                <w:color w:val="333333"/>
                <w:sz w:val="23"/>
                <w:szCs w:val="23"/>
                <w:lang w:val="en-US"/>
              </w:rPr>
            </w:pPr>
          </w:p>
          <w:p w:rsidR="00313EE7" w:rsidRPr="006E0779" w:rsidRDefault="00AD7388" w:rsidP="008F2922">
            <w:pPr>
              <w:jc w:val="center"/>
              <w:rPr>
                <w:rFonts w:eastAsia="Times New Roman"/>
                <w:color w:val="333333"/>
                <w:sz w:val="23"/>
                <w:szCs w:val="23"/>
                <w:lang w:val="en-US"/>
              </w:rPr>
            </w:pPr>
            <w:r w:rsidRPr="006E0779">
              <w:rPr>
                <w:rFonts w:eastAsia="Times New Roman"/>
                <w:color w:val="333333"/>
                <w:sz w:val="23"/>
                <w:szCs w:val="23"/>
                <w:lang w:val="en-US"/>
              </w:rPr>
              <w:t>1</w:t>
            </w:r>
            <w:r w:rsidR="00C3674F">
              <w:rPr>
                <w:rFonts w:eastAsia="Times New Roman"/>
                <w:color w:val="333333"/>
                <w:sz w:val="23"/>
                <w:szCs w:val="23"/>
                <w:lang w:val="en-US"/>
              </w:rPr>
              <w:t>5</w:t>
            </w:r>
            <w:r w:rsidRPr="006E0779">
              <w:rPr>
                <w:rFonts w:eastAsia="Times New Roman"/>
                <w:color w:val="333333"/>
                <w:sz w:val="23"/>
                <w:szCs w:val="23"/>
                <w:lang w:val="en-US"/>
              </w:rPr>
              <w:t>.</w:t>
            </w:r>
            <w:r w:rsidR="00C3674F">
              <w:rPr>
                <w:rFonts w:eastAsia="Times New Roman"/>
                <w:color w:val="333333"/>
                <w:sz w:val="23"/>
                <w:szCs w:val="23"/>
                <w:lang w:val="en-US"/>
              </w:rPr>
              <w:t>15</w:t>
            </w:r>
            <w:r w:rsidRPr="006E0779">
              <w:rPr>
                <w:rFonts w:eastAsia="Times New Roman"/>
                <w:color w:val="333333"/>
                <w:sz w:val="23"/>
                <w:szCs w:val="23"/>
                <w:lang w:val="en-US"/>
              </w:rPr>
              <w:t>-15.</w:t>
            </w:r>
            <w:r w:rsidR="008F2922">
              <w:rPr>
                <w:rFonts w:eastAsia="Times New Roman"/>
                <w:color w:val="333333"/>
                <w:sz w:val="23"/>
                <w:szCs w:val="23"/>
                <w:lang w:val="en-US"/>
              </w:rPr>
              <w:t>45</w:t>
            </w:r>
          </w:p>
        </w:tc>
        <w:tc>
          <w:tcPr>
            <w:tcW w:w="7531" w:type="dxa"/>
            <w:hideMark/>
          </w:tcPr>
          <w:p w:rsidR="00313EE7" w:rsidRPr="006E0779" w:rsidRDefault="00313EE7" w:rsidP="00745793">
            <w:pPr>
              <w:jc w:val="center"/>
              <w:cnfStyle w:val="000000000000"/>
              <w:rPr>
                <w:rFonts w:eastAsia="Times New Roman"/>
                <w:b/>
                <w:color w:val="333333"/>
                <w:sz w:val="23"/>
                <w:szCs w:val="23"/>
                <w:lang w:val="en-US"/>
              </w:rPr>
            </w:pPr>
          </w:p>
          <w:p w:rsidR="00313EE7" w:rsidRPr="006E0779" w:rsidRDefault="00313EE7" w:rsidP="00745793">
            <w:pPr>
              <w:jc w:val="center"/>
              <w:cnfStyle w:val="000000000000"/>
              <w:rPr>
                <w:rFonts w:eastAsia="Times New Roman"/>
                <w:b/>
                <w:color w:val="333333"/>
                <w:sz w:val="23"/>
                <w:szCs w:val="23"/>
                <w:lang w:val="en-US"/>
              </w:rPr>
            </w:pPr>
            <w:r w:rsidRPr="006E0779">
              <w:rPr>
                <w:rFonts w:eastAsia="Times New Roman"/>
                <w:b/>
                <w:color w:val="333333"/>
                <w:sz w:val="23"/>
                <w:szCs w:val="23"/>
                <w:lang w:val="en-US"/>
              </w:rPr>
              <w:t>Coffee Break</w:t>
            </w:r>
          </w:p>
        </w:tc>
      </w:tr>
      <w:tr w:rsidR="00313EE7" w:rsidRPr="006E0779" w:rsidTr="001218DE">
        <w:trPr>
          <w:trHeight w:val="675"/>
        </w:trPr>
        <w:tc>
          <w:tcPr>
            <w:cnfStyle w:val="001000000000"/>
            <w:tcW w:w="1384" w:type="dxa"/>
            <w:shd w:val="clear" w:color="auto" w:fill="548DD4" w:themeFill="text2" w:themeFillTint="99"/>
            <w:hideMark/>
          </w:tcPr>
          <w:p w:rsidR="00313EE7" w:rsidRPr="006E0779" w:rsidRDefault="00313EE7" w:rsidP="00745793">
            <w:pPr>
              <w:jc w:val="center"/>
              <w:rPr>
                <w:rFonts w:eastAsia="Times New Roman"/>
                <w:color w:val="333333"/>
                <w:sz w:val="23"/>
                <w:szCs w:val="23"/>
                <w:lang w:val="en-US"/>
              </w:rPr>
            </w:pPr>
          </w:p>
          <w:p w:rsidR="00AD7388" w:rsidRPr="006E0779" w:rsidRDefault="00C3674F" w:rsidP="008F2922">
            <w:pPr>
              <w:jc w:val="center"/>
              <w:rPr>
                <w:rFonts w:eastAsia="Times New Roman"/>
                <w:color w:val="333333"/>
                <w:sz w:val="23"/>
                <w:szCs w:val="23"/>
                <w:lang w:val="en-US"/>
              </w:rPr>
            </w:pPr>
            <w:r>
              <w:rPr>
                <w:rFonts w:eastAsia="Times New Roman"/>
                <w:color w:val="333333"/>
                <w:sz w:val="23"/>
                <w:szCs w:val="23"/>
                <w:lang w:val="en-US"/>
              </w:rPr>
              <w:t>15.</w:t>
            </w:r>
            <w:r w:rsidR="008F2922">
              <w:rPr>
                <w:rFonts w:eastAsia="Times New Roman"/>
                <w:color w:val="333333"/>
                <w:sz w:val="23"/>
                <w:szCs w:val="23"/>
                <w:lang w:val="en-US"/>
              </w:rPr>
              <w:t>45</w:t>
            </w:r>
            <w:r w:rsidR="00AD7388" w:rsidRPr="006E0779">
              <w:rPr>
                <w:rFonts w:eastAsia="Times New Roman"/>
                <w:color w:val="333333"/>
                <w:sz w:val="23"/>
                <w:szCs w:val="23"/>
                <w:lang w:val="en-US"/>
              </w:rPr>
              <w:t>-17.00</w:t>
            </w:r>
          </w:p>
        </w:tc>
        <w:tc>
          <w:tcPr>
            <w:tcW w:w="7531" w:type="dxa"/>
            <w:hideMark/>
          </w:tcPr>
          <w:p w:rsidR="00E21AFA" w:rsidRPr="006E0779" w:rsidRDefault="00E21AFA" w:rsidP="00313EE7">
            <w:pPr>
              <w:jc w:val="center"/>
              <w:cnfStyle w:val="000000000000"/>
              <w:rPr>
                <w:b/>
                <w:sz w:val="23"/>
                <w:szCs w:val="23"/>
                <w:lang w:val="en-US"/>
              </w:rPr>
            </w:pPr>
          </w:p>
          <w:p w:rsidR="00313EE7" w:rsidRPr="006E0779" w:rsidRDefault="00313EE7" w:rsidP="00313EE7">
            <w:pPr>
              <w:jc w:val="center"/>
              <w:cnfStyle w:val="000000000000"/>
              <w:rPr>
                <w:b/>
                <w:sz w:val="23"/>
                <w:szCs w:val="23"/>
                <w:lang w:val="en-US"/>
              </w:rPr>
            </w:pPr>
            <w:r w:rsidRPr="006E0779">
              <w:rPr>
                <w:b/>
                <w:sz w:val="23"/>
                <w:szCs w:val="23"/>
                <w:lang w:val="en-US"/>
              </w:rPr>
              <w:t xml:space="preserve">Financial Literacy Task Force </w:t>
            </w:r>
          </w:p>
          <w:p w:rsidR="0052129A" w:rsidRPr="006E0779" w:rsidRDefault="0052129A" w:rsidP="0052129A">
            <w:pPr>
              <w:spacing w:before="100" w:beforeAutospacing="1" w:after="100" w:afterAutospacing="1"/>
              <w:jc w:val="both"/>
              <w:cnfStyle w:val="000000000000"/>
              <w:rPr>
                <w:rFonts w:eastAsia="Times New Roman"/>
                <w:sz w:val="23"/>
                <w:szCs w:val="23"/>
              </w:rPr>
            </w:pPr>
            <w:r w:rsidRPr="006E0779">
              <w:rPr>
                <w:rFonts w:eastAsia="Times New Roman"/>
                <w:sz w:val="23"/>
                <w:szCs w:val="23"/>
              </w:rPr>
              <w:t xml:space="preserve">Since the global financial crisis, financial literacy has become as an important element of financial stability and economic development. There is a consensus that low level or lack of financial literacy may cause challenges for local markets. </w:t>
            </w:r>
            <w:r w:rsidR="00D67F07" w:rsidRPr="006E0779">
              <w:rPr>
                <w:rFonts w:eastAsia="Times New Roman"/>
                <w:sz w:val="23"/>
                <w:szCs w:val="23"/>
              </w:rPr>
              <w:t xml:space="preserve">Financial Literacy Task Force is designed to enhance its members capability to strengthen </w:t>
            </w:r>
            <w:r w:rsidRPr="006E0779">
              <w:rPr>
                <w:rFonts w:eastAsia="Times New Roman"/>
                <w:sz w:val="23"/>
                <w:szCs w:val="23"/>
              </w:rPr>
              <w:t>the financial literacy of various segments of the population</w:t>
            </w:r>
            <w:r w:rsidR="00D67F07" w:rsidRPr="006E0779">
              <w:rPr>
                <w:rFonts w:eastAsia="Times New Roman"/>
                <w:sz w:val="23"/>
                <w:szCs w:val="23"/>
              </w:rPr>
              <w:t>.</w:t>
            </w:r>
            <w:r w:rsidRPr="006E0779">
              <w:rPr>
                <w:rFonts w:eastAsia="Times New Roman"/>
                <w:sz w:val="23"/>
                <w:szCs w:val="23"/>
              </w:rPr>
              <w:t xml:space="preserve">  </w:t>
            </w:r>
            <w:r w:rsidR="002B0C5C" w:rsidRPr="006E0779">
              <w:rPr>
                <w:rFonts w:eastAsia="Times New Roman"/>
                <w:sz w:val="23"/>
                <w:szCs w:val="23"/>
              </w:rPr>
              <w:t>Therefore, t</w:t>
            </w:r>
            <w:r w:rsidRPr="006E0779">
              <w:rPr>
                <w:rFonts w:eastAsia="Times New Roman"/>
                <w:sz w:val="23"/>
                <w:szCs w:val="23"/>
              </w:rPr>
              <w:t>his task force is proposed to improve opportunities to exchange best practices between member</w:t>
            </w:r>
            <w:r w:rsidR="002B0C5C" w:rsidRPr="006E0779">
              <w:rPr>
                <w:rFonts w:eastAsia="Times New Roman"/>
                <w:sz w:val="23"/>
                <w:szCs w:val="23"/>
              </w:rPr>
              <w:t xml:space="preserve"> state regulators</w:t>
            </w:r>
            <w:r w:rsidRPr="006E0779">
              <w:rPr>
                <w:rFonts w:eastAsia="Times New Roman"/>
                <w:sz w:val="23"/>
                <w:szCs w:val="23"/>
              </w:rPr>
              <w:t>.</w:t>
            </w:r>
          </w:p>
          <w:p w:rsidR="00313EE7" w:rsidRPr="006E0779" w:rsidRDefault="00313EE7" w:rsidP="00313EE7">
            <w:pPr>
              <w:jc w:val="both"/>
              <w:cnfStyle w:val="000000000000"/>
              <w:rPr>
                <w:rFonts w:eastAsia="Times New Roman"/>
                <w:b/>
                <w:color w:val="333333"/>
                <w:sz w:val="23"/>
                <w:szCs w:val="23"/>
                <w:lang w:val="en-US"/>
              </w:rPr>
            </w:pPr>
          </w:p>
        </w:tc>
      </w:tr>
      <w:tr w:rsidR="00591CD7" w:rsidRPr="006E0779" w:rsidTr="001218DE">
        <w:trPr>
          <w:trHeight w:val="675"/>
        </w:trPr>
        <w:tc>
          <w:tcPr>
            <w:cnfStyle w:val="001000000000"/>
            <w:tcW w:w="1384" w:type="dxa"/>
            <w:shd w:val="clear" w:color="auto" w:fill="548DD4" w:themeFill="text2" w:themeFillTint="99"/>
            <w:hideMark/>
          </w:tcPr>
          <w:p w:rsidR="00591CD7" w:rsidRPr="006E0779" w:rsidRDefault="00591CD7" w:rsidP="00745793">
            <w:pPr>
              <w:jc w:val="center"/>
              <w:rPr>
                <w:rFonts w:eastAsia="Times New Roman"/>
                <w:color w:val="333333"/>
                <w:sz w:val="23"/>
                <w:szCs w:val="23"/>
                <w:lang w:val="en-US"/>
              </w:rPr>
            </w:pPr>
          </w:p>
        </w:tc>
        <w:tc>
          <w:tcPr>
            <w:tcW w:w="7531" w:type="dxa"/>
            <w:hideMark/>
          </w:tcPr>
          <w:p w:rsidR="00591CD7" w:rsidRPr="006E0779" w:rsidRDefault="00591CD7" w:rsidP="00313EE7">
            <w:pPr>
              <w:jc w:val="center"/>
              <w:cnfStyle w:val="000000000000"/>
              <w:rPr>
                <w:b/>
                <w:sz w:val="23"/>
                <w:szCs w:val="23"/>
                <w:lang w:val="en-US"/>
              </w:rPr>
            </w:pPr>
          </w:p>
          <w:p w:rsidR="00591CD7" w:rsidRPr="006E0779" w:rsidRDefault="00591CD7" w:rsidP="00313EE7">
            <w:pPr>
              <w:jc w:val="center"/>
              <w:cnfStyle w:val="000000000000"/>
              <w:rPr>
                <w:b/>
                <w:sz w:val="23"/>
                <w:szCs w:val="23"/>
                <w:lang w:val="en-US"/>
              </w:rPr>
            </w:pPr>
            <w:r w:rsidRPr="006E0779">
              <w:rPr>
                <w:b/>
                <w:sz w:val="23"/>
                <w:szCs w:val="23"/>
                <w:lang w:val="en-US"/>
              </w:rPr>
              <w:t>Volunteering COMCEC Capital Market Regulators for Presentation</w:t>
            </w:r>
          </w:p>
        </w:tc>
      </w:tr>
      <w:tr w:rsidR="00190B36" w:rsidRPr="006E0779" w:rsidTr="001218DE">
        <w:trPr>
          <w:trHeight w:val="675"/>
        </w:trPr>
        <w:tc>
          <w:tcPr>
            <w:cnfStyle w:val="001000000000"/>
            <w:tcW w:w="1384" w:type="dxa"/>
            <w:shd w:val="clear" w:color="auto" w:fill="548DD4" w:themeFill="text2" w:themeFillTint="99"/>
          </w:tcPr>
          <w:p w:rsidR="00190B36" w:rsidRPr="006E0779" w:rsidRDefault="00190B36" w:rsidP="00745793">
            <w:pPr>
              <w:jc w:val="center"/>
              <w:rPr>
                <w:rFonts w:eastAsia="Times New Roman"/>
                <w:color w:val="333333"/>
                <w:sz w:val="23"/>
                <w:szCs w:val="23"/>
                <w:lang w:val="en-US"/>
              </w:rPr>
            </w:pPr>
          </w:p>
          <w:p w:rsidR="00190B36" w:rsidRPr="006E0779" w:rsidRDefault="00190B36" w:rsidP="00745793">
            <w:pPr>
              <w:jc w:val="center"/>
              <w:rPr>
                <w:rFonts w:eastAsia="Times New Roman"/>
                <w:color w:val="333333"/>
                <w:sz w:val="23"/>
                <w:szCs w:val="23"/>
                <w:lang w:val="en-US"/>
              </w:rPr>
            </w:pPr>
            <w:r w:rsidRPr="006E0779">
              <w:rPr>
                <w:rFonts w:eastAsia="Times New Roman"/>
                <w:color w:val="333333"/>
                <w:sz w:val="23"/>
                <w:szCs w:val="23"/>
                <w:lang w:val="en-US"/>
              </w:rPr>
              <w:t>19:30-21:30</w:t>
            </w:r>
          </w:p>
        </w:tc>
        <w:tc>
          <w:tcPr>
            <w:tcW w:w="7531" w:type="dxa"/>
          </w:tcPr>
          <w:p w:rsidR="00190B36" w:rsidRPr="006E0779" w:rsidRDefault="00190B36" w:rsidP="00190B36">
            <w:pPr>
              <w:jc w:val="center"/>
              <w:cnfStyle w:val="000000000000"/>
              <w:rPr>
                <w:rFonts w:eastAsia="Times New Roman"/>
                <w:color w:val="333333"/>
                <w:sz w:val="23"/>
                <w:szCs w:val="23"/>
                <w:lang w:val="en-US"/>
              </w:rPr>
            </w:pPr>
          </w:p>
          <w:p w:rsidR="00BD4A22" w:rsidRPr="006E0779" w:rsidRDefault="00190B36" w:rsidP="00190B36">
            <w:pPr>
              <w:jc w:val="center"/>
              <w:cnfStyle w:val="000000000000"/>
              <w:rPr>
                <w:rFonts w:eastAsia="Times New Roman"/>
                <w:b/>
                <w:color w:val="333333"/>
                <w:sz w:val="23"/>
                <w:szCs w:val="23"/>
                <w:lang w:val="en-US"/>
              </w:rPr>
            </w:pPr>
            <w:r w:rsidRPr="006E0779">
              <w:rPr>
                <w:rFonts w:eastAsia="Times New Roman"/>
                <w:b/>
                <w:color w:val="333333"/>
                <w:sz w:val="23"/>
                <w:szCs w:val="23"/>
                <w:lang w:val="en-US"/>
              </w:rPr>
              <w:t xml:space="preserve">Welcome Cocktail Reception </w:t>
            </w:r>
          </w:p>
          <w:p w:rsidR="00D510E1" w:rsidRPr="006E0779" w:rsidRDefault="00D510E1" w:rsidP="00190B36">
            <w:pPr>
              <w:jc w:val="center"/>
              <w:cnfStyle w:val="000000000000"/>
              <w:rPr>
                <w:rFonts w:eastAsia="Times New Roman"/>
                <w:color w:val="333333"/>
                <w:sz w:val="23"/>
                <w:szCs w:val="23"/>
                <w:lang w:val="en-US"/>
              </w:rPr>
            </w:pPr>
            <w:r w:rsidRPr="000F1300">
              <w:rPr>
                <w:rFonts w:eastAsia="Times New Roman"/>
                <w:color w:val="333333"/>
                <w:sz w:val="23"/>
                <w:szCs w:val="23"/>
                <w:lang w:val="en-US"/>
              </w:rPr>
              <w:t xml:space="preserve">Location: Marmara </w:t>
            </w:r>
            <w:proofErr w:type="spellStart"/>
            <w:r w:rsidRPr="000F1300">
              <w:rPr>
                <w:rFonts w:eastAsia="Times New Roman"/>
                <w:color w:val="333333"/>
                <w:sz w:val="23"/>
                <w:szCs w:val="23"/>
                <w:lang w:val="en-US"/>
              </w:rPr>
              <w:t>Taksim</w:t>
            </w:r>
            <w:proofErr w:type="spellEnd"/>
            <w:r w:rsidRPr="000F1300">
              <w:rPr>
                <w:rFonts w:eastAsia="Times New Roman"/>
                <w:color w:val="333333"/>
                <w:sz w:val="23"/>
                <w:szCs w:val="23"/>
                <w:lang w:val="en-US"/>
              </w:rPr>
              <w:t xml:space="preserve"> Hotel</w:t>
            </w:r>
          </w:p>
          <w:p w:rsidR="00D510E1" w:rsidRPr="006E0779" w:rsidRDefault="00D510E1" w:rsidP="00190B36">
            <w:pPr>
              <w:jc w:val="center"/>
              <w:cnfStyle w:val="000000000000"/>
              <w:rPr>
                <w:rFonts w:eastAsia="Times New Roman"/>
                <w:color w:val="333333"/>
                <w:sz w:val="23"/>
                <w:szCs w:val="23"/>
                <w:lang w:val="en-US"/>
              </w:rPr>
            </w:pPr>
          </w:p>
        </w:tc>
      </w:tr>
    </w:tbl>
    <w:p w:rsidR="00E83CD2" w:rsidRPr="006E0779" w:rsidRDefault="00E83CD2" w:rsidP="008F2922">
      <w:pPr>
        <w:rPr>
          <w:rFonts w:ascii="Times New Roman" w:hAnsi="Times New Roman" w:cs="Times New Roman"/>
          <w:b/>
          <w:sz w:val="23"/>
          <w:szCs w:val="23"/>
          <w:lang w:val="en-US"/>
        </w:rPr>
      </w:pPr>
      <w:r w:rsidRPr="006E0779">
        <w:rPr>
          <w:rFonts w:ascii="Times New Roman" w:hAnsi="Times New Roman" w:cs="Times New Roman"/>
          <w:b/>
          <w:sz w:val="23"/>
          <w:szCs w:val="23"/>
          <w:lang w:val="en-US"/>
        </w:rPr>
        <w:t>THURSDAY, SEPTEMBER 27</w:t>
      </w:r>
      <w:r w:rsidRPr="006E0779">
        <w:rPr>
          <w:rFonts w:ascii="Times New Roman" w:hAnsi="Times New Roman" w:cs="Times New Roman"/>
          <w:b/>
          <w:sz w:val="23"/>
          <w:szCs w:val="23"/>
          <w:vertAlign w:val="superscript"/>
          <w:lang w:val="en-US"/>
        </w:rPr>
        <w:t>TH</w:t>
      </w:r>
      <w:r w:rsidRPr="006E0779">
        <w:rPr>
          <w:rFonts w:ascii="Times New Roman" w:hAnsi="Times New Roman" w:cs="Times New Roman"/>
          <w:b/>
          <w:sz w:val="23"/>
          <w:szCs w:val="23"/>
          <w:lang w:val="en-US"/>
        </w:rPr>
        <w:t xml:space="preserve">, 2012 </w:t>
      </w:r>
    </w:p>
    <w:tbl>
      <w:tblPr>
        <w:tblStyle w:val="TableClassic2"/>
        <w:tblpPr w:leftFromText="141" w:rightFromText="141" w:vertAnchor="text" w:horzAnchor="margin" w:tblpXSpec="center" w:tblpY="194"/>
        <w:tblW w:w="8915" w:type="dxa"/>
        <w:tblBorders>
          <w:left w:val="single" w:sz="12" w:space="0" w:color="000000"/>
          <w:right w:val="single" w:sz="12" w:space="0" w:color="000000"/>
          <w:insideH w:val="single" w:sz="12" w:space="0" w:color="000000"/>
          <w:insideV w:val="single" w:sz="12" w:space="0" w:color="000000"/>
        </w:tblBorders>
        <w:tblLook w:val="04A0"/>
      </w:tblPr>
      <w:tblGrid>
        <w:gridCol w:w="1384"/>
        <w:gridCol w:w="7531"/>
      </w:tblGrid>
      <w:tr w:rsidR="00696336" w:rsidRPr="006E0779" w:rsidTr="00E83CD2">
        <w:trPr>
          <w:cnfStyle w:val="100000000000"/>
          <w:trHeight w:val="714"/>
        </w:trPr>
        <w:tc>
          <w:tcPr>
            <w:cnfStyle w:val="001000000100"/>
            <w:tcW w:w="1384" w:type="dxa"/>
            <w:tcBorders>
              <w:bottom w:val="single" w:sz="12" w:space="0" w:color="000000"/>
            </w:tcBorders>
            <w:shd w:val="clear" w:color="auto" w:fill="548DD4" w:themeFill="text2" w:themeFillTint="99"/>
            <w:hideMark/>
          </w:tcPr>
          <w:p w:rsidR="00696336" w:rsidRPr="006E0779" w:rsidRDefault="00696336" w:rsidP="00E83CD2">
            <w:pPr>
              <w:jc w:val="center"/>
              <w:rPr>
                <w:rFonts w:eastAsia="Times New Roman"/>
                <w:color w:val="333333"/>
                <w:sz w:val="23"/>
                <w:szCs w:val="23"/>
                <w:lang w:val="en-US"/>
              </w:rPr>
            </w:pPr>
          </w:p>
        </w:tc>
        <w:tc>
          <w:tcPr>
            <w:tcW w:w="7531" w:type="dxa"/>
            <w:tcBorders>
              <w:bottom w:val="single" w:sz="12" w:space="0" w:color="000000"/>
            </w:tcBorders>
            <w:shd w:val="clear" w:color="auto" w:fill="FFFFFF" w:themeFill="background1"/>
            <w:hideMark/>
          </w:tcPr>
          <w:p w:rsidR="00696336" w:rsidRPr="006E0779" w:rsidRDefault="00696336" w:rsidP="00696336">
            <w:pPr>
              <w:jc w:val="center"/>
              <w:cnfStyle w:val="100000000000"/>
              <w:rPr>
                <w:rFonts w:eastAsia="Times New Roman"/>
                <w:b/>
                <w:color w:val="000000"/>
                <w:sz w:val="23"/>
                <w:szCs w:val="23"/>
                <w:lang w:val="en-US"/>
              </w:rPr>
            </w:pPr>
          </w:p>
          <w:p w:rsidR="00696336" w:rsidRPr="006E0779" w:rsidRDefault="00696336" w:rsidP="00696336">
            <w:pPr>
              <w:jc w:val="center"/>
              <w:cnfStyle w:val="100000000000"/>
              <w:rPr>
                <w:rFonts w:eastAsia="Times New Roman"/>
                <w:b/>
                <w:color w:val="000000"/>
                <w:sz w:val="23"/>
                <w:szCs w:val="23"/>
                <w:lang w:val="en-US"/>
              </w:rPr>
            </w:pPr>
            <w:r w:rsidRPr="006E0779">
              <w:rPr>
                <w:rFonts w:eastAsia="Times New Roman"/>
                <w:b/>
                <w:color w:val="000000"/>
                <w:sz w:val="23"/>
                <w:szCs w:val="23"/>
                <w:lang w:val="en-US"/>
              </w:rPr>
              <w:t>International Organi</w:t>
            </w:r>
            <w:r w:rsidR="006E0779">
              <w:rPr>
                <w:rFonts w:eastAsia="Times New Roman"/>
                <w:b/>
                <w:color w:val="000000"/>
                <w:sz w:val="23"/>
                <w:szCs w:val="23"/>
                <w:lang w:val="en-US"/>
              </w:rPr>
              <w:t>z</w:t>
            </w:r>
            <w:r w:rsidRPr="006E0779">
              <w:rPr>
                <w:rFonts w:eastAsia="Times New Roman"/>
                <w:b/>
                <w:color w:val="000000"/>
                <w:sz w:val="23"/>
                <w:szCs w:val="23"/>
                <w:lang w:val="en-US"/>
              </w:rPr>
              <w:t>ations -Financial Co-operation Agenda</w:t>
            </w:r>
          </w:p>
          <w:p w:rsidR="00696336" w:rsidRPr="006E0779" w:rsidRDefault="00696336" w:rsidP="00696336">
            <w:pPr>
              <w:jc w:val="center"/>
              <w:cnfStyle w:val="100000000000"/>
              <w:rPr>
                <w:rFonts w:eastAsia="Times New Roman"/>
                <w:b/>
                <w:color w:val="000000"/>
                <w:sz w:val="23"/>
                <w:szCs w:val="23"/>
                <w:lang w:val="en-US"/>
              </w:rPr>
            </w:pPr>
          </w:p>
          <w:p w:rsidR="00696336" w:rsidRPr="006E0779" w:rsidRDefault="00696336" w:rsidP="00696336">
            <w:pPr>
              <w:jc w:val="center"/>
              <w:cnfStyle w:val="100000000000"/>
              <w:rPr>
                <w:rFonts w:eastAsia="Times New Roman"/>
                <w:b/>
                <w:color w:val="000000"/>
                <w:sz w:val="23"/>
                <w:szCs w:val="23"/>
                <w:lang w:val="en-US"/>
              </w:rPr>
            </w:pPr>
            <w:r w:rsidRPr="006E0779">
              <w:rPr>
                <w:rFonts w:eastAsia="Times New Roman"/>
                <w:b/>
                <w:color w:val="000000"/>
                <w:sz w:val="23"/>
                <w:szCs w:val="23"/>
                <w:lang w:val="en-US"/>
              </w:rPr>
              <w:t>OECD and IDB</w:t>
            </w:r>
          </w:p>
          <w:p w:rsidR="00696336" w:rsidRPr="006E0779" w:rsidRDefault="00696336" w:rsidP="00E83CD2">
            <w:pPr>
              <w:jc w:val="center"/>
              <w:cnfStyle w:val="100000000000"/>
              <w:rPr>
                <w:rFonts w:eastAsia="Times New Roman"/>
                <w:color w:val="333333"/>
                <w:sz w:val="23"/>
                <w:szCs w:val="23"/>
                <w:lang w:val="en-US"/>
              </w:rPr>
            </w:pPr>
          </w:p>
        </w:tc>
      </w:tr>
      <w:tr w:rsidR="00E83CD2" w:rsidRPr="006E0779" w:rsidTr="00E83CD2">
        <w:trPr>
          <w:trHeight w:val="714"/>
        </w:trPr>
        <w:tc>
          <w:tcPr>
            <w:cnfStyle w:val="001000000000"/>
            <w:tcW w:w="1384" w:type="dxa"/>
            <w:tcBorders>
              <w:bottom w:val="single" w:sz="12" w:space="0" w:color="000000"/>
            </w:tcBorders>
            <w:shd w:val="clear" w:color="auto" w:fill="548DD4" w:themeFill="text2" w:themeFillTint="99"/>
            <w:hideMark/>
          </w:tcPr>
          <w:p w:rsidR="00E83CD2" w:rsidRPr="006E0779" w:rsidRDefault="00E83CD2" w:rsidP="00E83CD2">
            <w:pPr>
              <w:jc w:val="center"/>
              <w:rPr>
                <w:rFonts w:eastAsia="Times New Roman"/>
                <w:color w:val="333333"/>
                <w:sz w:val="23"/>
                <w:szCs w:val="23"/>
                <w:lang w:val="en-US"/>
              </w:rPr>
            </w:pPr>
          </w:p>
          <w:p w:rsidR="00E83CD2" w:rsidRPr="006E0779" w:rsidRDefault="00E83CD2" w:rsidP="000E2FD0">
            <w:pPr>
              <w:jc w:val="center"/>
              <w:rPr>
                <w:rFonts w:eastAsia="Times New Roman"/>
                <w:color w:val="333333"/>
                <w:sz w:val="23"/>
                <w:szCs w:val="23"/>
                <w:lang w:val="en-US"/>
              </w:rPr>
            </w:pPr>
            <w:r w:rsidRPr="006E0779">
              <w:rPr>
                <w:rFonts w:eastAsia="Times New Roman"/>
                <w:color w:val="333333"/>
                <w:sz w:val="23"/>
                <w:szCs w:val="23"/>
                <w:lang w:val="en-US"/>
              </w:rPr>
              <w:t>9.30-10.</w:t>
            </w:r>
            <w:r w:rsidR="000E2FD0">
              <w:rPr>
                <w:rFonts w:eastAsia="Times New Roman"/>
                <w:color w:val="333333"/>
                <w:sz w:val="23"/>
                <w:szCs w:val="23"/>
                <w:lang w:val="en-US"/>
              </w:rPr>
              <w:t>15</w:t>
            </w:r>
          </w:p>
        </w:tc>
        <w:tc>
          <w:tcPr>
            <w:tcW w:w="7531" w:type="dxa"/>
            <w:tcBorders>
              <w:bottom w:val="single" w:sz="12" w:space="0" w:color="000000"/>
            </w:tcBorders>
            <w:shd w:val="clear" w:color="auto" w:fill="FFFFFF" w:themeFill="background1"/>
            <w:hideMark/>
          </w:tcPr>
          <w:p w:rsidR="00E83CD2" w:rsidRPr="006E0779" w:rsidRDefault="00E83CD2" w:rsidP="00E83CD2">
            <w:pPr>
              <w:jc w:val="center"/>
              <w:cnfStyle w:val="000000000000"/>
              <w:rPr>
                <w:rFonts w:eastAsia="Times New Roman"/>
                <w:color w:val="333333"/>
                <w:sz w:val="23"/>
                <w:szCs w:val="23"/>
                <w:lang w:val="en-US"/>
              </w:rPr>
            </w:pPr>
          </w:p>
          <w:p w:rsidR="00696336" w:rsidRPr="006E0779" w:rsidRDefault="00696336" w:rsidP="00E83CD2">
            <w:pPr>
              <w:jc w:val="center"/>
              <w:cnfStyle w:val="000000000000"/>
              <w:rPr>
                <w:rFonts w:eastAsia="Times New Roman"/>
                <w:b/>
                <w:color w:val="000000"/>
                <w:sz w:val="23"/>
                <w:szCs w:val="23"/>
                <w:lang w:val="en-US"/>
              </w:rPr>
            </w:pPr>
            <w:r w:rsidRPr="006E0779">
              <w:rPr>
                <w:rFonts w:eastAsia="Times New Roman"/>
                <w:b/>
                <w:color w:val="000000"/>
                <w:sz w:val="23"/>
                <w:szCs w:val="23"/>
                <w:lang w:val="en-US"/>
              </w:rPr>
              <w:t xml:space="preserve">International </w:t>
            </w:r>
            <w:proofErr w:type="spellStart"/>
            <w:r w:rsidRPr="006E0779">
              <w:rPr>
                <w:rFonts w:eastAsia="Times New Roman"/>
                <w:b/>
                <w:color w:val="000000"/>
                <w:sz w:val="23"/>
                <w:szCs w:val="23"/>
                <w:lang w:val="en-US"/>
              </w:rPr>
              <w:t>Organisations</w:t>
            </w:r>
            <w:proofErr w:type="spellEnd"/>
            <w:r w:rsidRPr="006E0779">
              <w:rPr>
                <w:rFonts w:eastAsia="Times New Roman"/>
                <w:b/>
                <w:color w:val="000000"/>
                <w:sz w:val="23"/>
                <w:szCs w:val="23"/>
                <w:lang w:val="en-US"/>
              </w:rPr>
              <w:t>/OECD and IDB</w:t>
            </w:r>
          </w:p>
          <w:p w:rsidR="00E83CD2" w:rsidRPr="006E0779" w:rsidRDefault="00E83CD2" w:rsidP="00E83CD2">
            <w:pPr>
              <w:jc w:val="center"/>
              <w:cnfStyle w:val="000000000000"/>
              <w:rPr>
                <w:rFonts w:eastAsia="Times New Roman"/>
                <w:b/>
                <w:color w:val="000000"/>
                <w:sz w:val="23"/>
                <w:szCs w:val="23"/>
                <w:lang w:val="en-US"/>
              </w:rPr>
            </w:pPr>
            <w:r w:rsidRPr="006E0779">
              <w:rPr>
                <w:rFonts w:eastAsia="Times New Roman"/>
                <w:b/>
                <w:color w:val="000000"/>
                <w:sz w:val="23"/>
                <w:szCs w:val="23"/>
                <w:lang w:val="en-US"/>
              </w:rPr>
              <w:t xml:space="preserve">OECD-CMB initiatives at Middle East, North Africa (MENA) </w:t>
            </w:r>
          </w:p>
          <w:p w:rsidR="00E83CD2" w:rsidRPr="006E0779" w:rsidRDefault="00E83CD2" w:rsidP="00E83CD2">
            <w:pPr>
              <w:jc w:val="center"/>
              <w:cnfStyle w:val="000000000000"/>
              <w:rPr>
                <w:rFonts w:eastAsia="Times New Roman"/>
                <w:b/>
                <w:color w:val="000000"/>
                <w:sz w:val="23"/>
                <w:szCs w:val="23"/>
                <w:lang w:val="en-US"/>
              </w:rPr>
            </w:pPr>
            <w:r w:rsidRPr="006E0779">
              <w:rPr>
                <w:rFonts w:eastAsia="Times New Roman"/>
                <w:b/>
                <w:color w:val="000000"/>
                <w:sz w:val="23"/>
                <w:szCs w:val="23"/>
                <w:lang w:val="en-US"/>
              </w:rPr>
              <w:t>and Eurasian Region</w:t>
            </w:r>
          </w:p>
          <w:p w:rsidR="00E83CD2" w:rsidRPr="006E0779" w:rsidRDefault="00E83CD2" w:rsidP="00E83CD2">
            <w:pPr>
              <w:cnfStyle w:val="000000000000"/>
              <w:rPr>
                <w:rFonts w:eastAsia="Times New Roman"/>
                <w:b/>
                <w:color w:val="000000"/>
                <w:sz w:val="23"/>
                <w:szCs w:val="23"/>
                <w:lang w:val="en-US"/>
              </w:rPr>
            </w:pPr>
          </w:p>
          <w:p w:rsidR="00E83CD2" w:rsidRPr="006E0779" w:rsidRDefault="00E83CD2" w:rsidP="00C053A1">
            <w:pPr>
              <w:jc w:val="both"/>
              <w:cnfStyle w:val="000000000000"/>
              <w:rPr>
                <w:rFonts w:eastAsia="Times New Roman"/>
                <w:color w:val="333333"/>
                <w:sz w:val="23"/>
                <w:szCs w:val="23"/>
                <w:lang w:val="en-US"/>
              </w:rPr>
            </w:pPr>
            <w:r w:rsidRPr="006E0779">
              <w:rPr>
                <w:rFonts w:eastAsia="Times New Roman"/>
                <w:color w:val="000000"/>
                <w:sz w:val="23"/>
                <w:szCs w:val="23"/>
                <w:lang w:val="en-US"/>
              </w:rPr>
              <w:t xml:space="preserve">The Capital Markets Board of Turkey and the </w:t>
            </w:r>
            <w:proofErr w:type="spellStart"/>
            <w:r w:rsidRPr="006E0779">
              <w:rPr>
                <w:rFonts w:eastAsia="Times New Roman"/>
                <w:color w:val="000000"/>
                <w:sz w:val="23"/>
                <w:szCs w:val="23"/>
                <w:lang w:val="en-US"/>
              </w:rPr>
              <w:t>Istabul</w:t>
            </w:r>
            <w:proofErr w:type="spellEnd"/>
            <w:r w:rsidRPr="006E0779">
              <w:rPr>
                <w:rFonts w:eastAsia="Times New Roman"/>
                <w:color w:val="000000"/>
                <w:sz w:val="23"/>
                <w:szCs w:val="23"/>
                <w:lang w:val="en-US"/>
              </w:rPr>
              <w:t xml:space="preserve"> Stock Exchange co-operate with the </w:t>
            </w:r>
            <w:proofErr w:type="spellStart"/>
            <w:r w:rsidRPr="006E0779">
              <w:rPr>
                <w:rFonts w:eastAsia="Times New Roman"/>
                <w:color w:val="000000"/>
                <w:sz w:val="23"/>
                <w:szCs w:val="23"/>
                <w:lang w:val="en-US"/>
              </w:rPr>
              <w:t>Organisation</w:t>
            </w:r>
            <w:proofErr w:type="spellEnd"/>
            <w:r w:rsidRPr="006E0779">
              <w:rPr>
                <w:rFonts w:eastAsia="Times New Roman"/>
                <w:color w:val="000000"/>
                <w:sz w:val="23"/>
                <w:szCs w:val="23"/>
                <w:lang w:val="en-US"/>
              </w:rPr>
              <w:t xml:space="preserve"> for Economic Co-operation and Development (OECD) Corporate Governance Committee on improvement of financial markets through corporate governance in the Middle East, North Africa and Eurasia regions.  In this session, the OECD</w:t>
            </w:r>
            <w:r w:rsidRPr="00C053A1">
              <w:rPr>
                <w:rFonts w:eastAsia="Times New Roman"/>
                <w:color w:val="000000"/>
                <w:sz w:val="23"/>
                <w:szCs w:val="23"/>
                <w:lang w:val="en-US"/>
              </w:rPr>
              <w:t xml:space="preserve"> </w:t>
            </w:r>
            <w:r w:rsidRPr="00C053A1">
              <w:rPr>
                <w:rFonts w:eastAsia="Times New Roman"/>
                <w:color w:val="000000"/>
                <w:sz w:val="23"/>
                <w:szCs w:val="23"/>
                <w:lang w:val="en-US" w:eastAsia="en-US"/>
              </w:rPr>
              <w:t xml:space="preserve"> </w:t>
            </w:r>
            <w:r w:rsidR="00C053A1" w:rsidRPr="00C053A1">
              <w:rPr>
                <w:rFonts w:eastAsia="Times New Roman"/>
                <w:color w:val="000000"/>
                <w:sz w:val="23"/>
                <w:szCs w:val="23"/>
                <w:lang w:val="en-US" w:eastAsia="en-US"/>
              </w:rPr>
              <w:t xml:space="preserve">MENA Manager </w:t>
            </w:r>
            <w:r w:rsidR="00C053A1">
              <w:rPr>
                <w:rFonts w:eastAsia="Times New Roman"/>
                <w:color w:val="000000"/>
                <w:sz w:val="23"/>
                <w:szCs w:val="23"/>
                <w:lang w:val="en-US" w:eastAsia="en-US"/>
              </w:rPr>
              <w:t xml:space="preserve">at </w:t>
            </w:r>
            <w:r w:rsidRPr="006E0779">
              <w:rPr>
                <w:rFonts w:eastAsia="Times New Roman"/>
                <w:color w:val="000000"/>
                <w:sz w:val="23"/>
                <w:szCs w:val="23"/>
                <w:lang w:val="en-US"/>
              </w:rPr>
              <w:t>Corporate Affairs Division M</w:t>
            </w:r>
            <w:r w:rsidR="00C053A1">
              <w:rPr>
                <w:rFonts w:eastAsia="Times New Roman"/>
                <w:color w:val="000000"/>
                <w:sz w:val="23"/>
                <w:szCs w:val="23"/>
                <w:lang w:val="en-US"/>
              </w:rPr>
              <w:t>s</w:t>
            </w:r>
            <w:r w:rsidRPr="006E0779">
              <w:rPr>
                <w:rFonts w:eastAsia="Times New Roman"/>
                <w:color w:val="000000"/>
                <w:sz w:val="23"/>
                <w:szCs w:val="23"/>
                <w:lang w:val="en-US"/>
              </w:rPr>
              <w:t xml:space="preserve">. </w:t>
            </w:r>
            <w:r w:rsidR="00C053A1">
              <w:rPr>
                <w:rFonts w:eastAsia="Times New Roman"/>
                <w:color w:val="000000"/>
                <w:sz w:val="23"/>
                <w:szCs w:val="23"/>
                <w:lang w:val="en-US"/>
              </w:rPr>
              <w:t xml:space="preserve">Alisa </w:t>
            </w:r>
            <w:proofErr w:type="spellStart"/>
            <w:r w:rsidR="00C053A1">
              <w:rPr>
                <w:rFonts w:eastAsia="Times New Roman"/>
                <w:color w:val="000000"/>
                <w:sz w:val="23"/>
                <w:szCs w:val="23"/>
                <w:lang w:val="en-US"/>
              </w:rPr>
              <w:t>Amico</w:t>
            </w:r>
            <w:proofErr w:type="spellEnd"/>
            <w:r w:rsidRPr="006E0779">
              <w:rPr>
                <w:rFonts w:eastAsia="Times New Roman"/>
                <w:color w:val="000000"/>
                <w:sz w:val="23"/>
                <w:szCs w:val="23"/>
                <w:lang w:val="en-US"/>
              </w:rPr>
              <w:t xml:space="preserve"> will brief the participants about the establishment of </w:t>
            </w:r>
            <w:r w:rsidRPr="006E0779">
              <w:rPr>
                <w:rFonts w:eastAsia="Times New Roman"/>
                <w:i/>
                <w:color w:val="000000"/>
                <w:sz w:val="23"/>
                <w:szCs w:val="23"/>
                <w:lang w:val="en-US"/>
              </w:rPr>
              <w:t xml:space="preserve">“Task Force </w:t>
            </w:r>
            <w:r w:rsidRPr="006E0779">
              <w:rPr>
                <w:rFonts w:eastAsia="Times New Roman"/>
                <w:bCs/>
                <w:i/>
                <w:color w:val="000000"/>
                <w:sz w:val="23"/>
                <w:szCs w:val="23"/>
                <w:lang w:val="en-US"/>
              </w:rPr>
              <w:t>of Middle East and North African Stock Exchanges for Corporate Governance”</w:t>
            </w:r>
            <w:r w:rsidRPr="006E0779">
              <w:rPr>
                <w:rFonts w:eastAsia="Times New Roman"/>
                <w:b/>
                <w:bCs/>
                <w:color w:val="000000"/>
                <w:sz w:val="23"/>
                <w:szCs w:val="23"/>
                <w:lang w:val="en-US"/>
              </w:rPr>
              <w:t xml:space="preserve"> </w:t>
            </w:r>
            <w:r w:rsidRPr="006E0779">
              <w:rPr>
                <w:rFonts w:eastAsia="Times New Roman"/>
                <w:bCs/>
                <w:color w:val="000000"/>
                <w:sz w:val="23"/>
                <w:szCs w:val="23"/>
                <w:lang w:val="en-US"/>
              </w:rPr>
              <w:t xml:space="preserve">and </w:t>
            </w:r>
            <w:r w:rsidRPr="006E0779">
              <w:rPr>
                <w:rFonts w:eastAsiaTheme="minorHAnsi"/>
                <w:b/>
                <w:bCs/>
                <w:i/>
                <w:iCs/>
                <w:color w:val="000000"/>
                <w:sz w:val="23"/>
                <w:szCs w:val="23"/>
                <w:lang w:val="en-US" w:eastAsia="en-US"/>
              </w:rPr>
              <w:t xml:space="preserve"> </w:t>
            </w:r>
            <w:r w:rsidRPr="006E0779">
              <w:rPr>
                <w:rFonts w:eastAsia="Times New Roman"/>
                <w:bCs/>
                <w:i/>
                <w:iCs/>
                <w:color w:val="000000"/>
                <w:sz w:val="23"/>
                <w:szCs w:val="23"/>
                <w:lang w:val="en-US"/>
              </w:rPr>
              <w:t>Eurasia Group on Corporate Governance for Capital Market Development.</w:t>
            </w:r>
            <w:r w:rsidRPr="006E0779">
              <w:rPr>
                <w:rFonts w:eastAsia="Times New Roman"/>
                <w:color w:val="000000"/>
                <w:sz w:val="23"/>
                <w:szCs w:val="23"/>
                <w:lang w:val="en-US"/>
              </w:rPr>
              <w:t xml:space="preserve">  The CMB supports these initiatives on the basis of its relations with the regional authorities and its former cooperation with the OECD in the field of corporate governance.</w:t>
            </w:r>
            <w:r w:rsidRPr="006E0779">
              <w:rPr>
                <w:rFonts w:eastAsia="Times New Roman"/>
                <w:bCs/>
                <w:iCs/>
                <w:color w:val="000000"/>
                <w:sz w:val="23"/>
                <w:szCs w:val="23"/>
                <w:lang w:val="en-US"/>
              </w:rPr>
              <w:t xml:space="preserve">  </w:t>
            </w:r>
          </w:p>
        </w:tc>
      </w:tr>
      <w:tr w:rsidR="00DA5ED1" w:rsidRPr="006E0779" w:rsidTr="00E83CD2">
        <w:trPr>
          <w:trHeight w:val="714"/>
        </w:trPr>
        <w:tc>
          <w:tcPr>
            <w:cnfStyle w:val="001000000000"/>
            <w:tcW w:w="1384" w:type="dxa"/>
            <w:tcBorders>
              <w:bottom w:val="single" w:sz="12" w:space="0" w:color="000000"/>
            </w:tcBorders>
            <w:shd w:val="clear" w:color="auto" w:fill="548DD4" w:themeFill="text2" w:themeFillTint="99"/>
            <w:hideMark/>
          </w:tcPr>
          <w:p w:rsidR="00DA5ED1" w:rsidRPr="006E0779" w:rsidRDefault="00DA5ED1" w:rsidP="00E83CD2">
            <w:pPr>
              <w:jc w:val="center"/>
              <w:rPr>
                <w:rFonts w:eastAsia="Times New Roman"/>
                <w:color w:val="333333"/>
                <w:sz w:val="23"/>
                <w:szCs w:val="23"/>
                <w:lang w:val="en-US"/>
              </w:rPr>
            </w:pPr>
          </w:p>
        </w:tc>
        <w:tc>
          <w:tcPr>
            <w:tcW w:w="7531" w:type="dxa"/>
            <w:tcBorders>
              <w:bottom w:val="single" w:sz="12" w:space="0" w:color="000000"/>
            </w:tcBorders>
            <w:shd w:val="clear" w:color="auto" w:fill="FFFFFF" w:themeFill="background1"/>
            <w:hideMark/>
          </w:tcPr>
          <w:p w:rsidR="00DA5ED1" w:rsidRPr="006E0779" w:rsidRDefault="00DA5ED1" w:rsidP="00DA5ED1">
            <w:pPr>
              <w:jc w:val="center"/>
              <w:cnfStyle w:val="000000000000"/>
              <w:rPr>
                <w:rFonts w:eastAsia="Times New Roman"/>
                <w:color w:val="000000"/>
                <w:sz w:val="23"/>
                <w:szCs w:val="23"/>
                <w:lang w:val="en-US"/>
              </w:rPr>
            </w:pPr>
            <w:r w:rsidRPr="006E0779">
              <w:rPr>
                <w:rFonts w:eastAsia="Times New Roman"/>
                <w:color w:val="000000"/>
                <w:sz w:val="23"/>
                <w:szCs w:val="23"/>
                <w:lang w:val="en-US"/>
              </w:rPr>
              <w:t xml:space="preserve">                 </w:t>
            </w:r>
          </w:p>
          <w:p w:rsidR="00DA5ED1" w:rsidRPr="006E0779" w:rsidRDefault="00692550" w:rsidP="00692550">
            <w:pPr>
              <w:jc w:val="center"/>
              <w:cnfStyle w:val="000000000000"/>
              <w:rPr>
                <w:rFonts w:eastAsia="Times New Roman"/>
                <w:color w:val="333333"/>
                <w:sz w:val="23"/>
                <w:szCs w:val="23"/>
                <w:lang w:val="en-US"/>
              </w:rPr>
            </w:pPr>
            <w:proofErr w:type="spellStart"/>
            <w:r w:rsidRPr="00692550">
              <w:rPr>
                <w:rFonts w:eastAsia="Times New Roman"/>
                <w:color w:val="000000"/>
                <w:sz w:val="23"/>
                <w:szCs w:val="23"/>
                <w:lang w:val="en-US"/>
              </w:rPr>
              <w:t>Alissa</w:t>
            </w:r>
            <w:proofErr w:type="spellEnd"/>
            <w:r w:rsidRPr="00692550">
              <w:rPr>
                <w:rFonts w:eastAsia="Times New Roman"/>
                <w:color w:val="000000"/>
                <w:sz w:val="23"/>
                <w:szCs w:val="23"/>
                <w:lang w:val="en-US"/>
              </w:rPr>
              <w:t xml:space="preserve"> </w:t>
            </w:r>
            <w:proofErr w:type="spellStart"/>
            <w:r w:rsidRPr="00692550">
              <w:rPr>
                <w:rFonts w:eastAsia="Times New Roman"/>
                <w:color w:val="000000"/>
                <w:sz w:val="23"/>
                <w:szCs w:val="23"/>
                <w:lang w:val="en-US"/>
              </w:rPr>
              <w:t>Amico</w:t>
            </w:r>
            <w:proofErr w:type="spellEnd"/>
            <w:r>
              <w:rPr>
                <w:rFonts w:eastAsia="Times New Roman"/>
                <w:color w:val="000000"/>
                <w:sz w:val="23"/>
                <w:szCs w:val="23"/>
                <w:lang w:val="en-US"/>
              </w:rPr>
              <w:t xml:space="preserve"> -</w:t>
            </w:r>
            <w:r w:rsidRPr="00692550">
              <w:rPr>
                <w:rFonts w:eastAsia="Times New Roman"/>
                <w:color w:val="000000"/>
                <w:sz w:val="23"/>
                <w:szCs w:val="23"/>
                <w:lang w:val="en-US"/>
              </w:rPr>
              <w:t xml:space="preserve"> Manager, Middle East and North Africa, Corporate Affairs Division, </w:t>
            </w:r>
            <w:r w:rsidRPr="00692550">
              <w:rPr>
                <w:rFonts w:eastAsia="Times New Roman"/>
                <w:b/>
                <w:color w:val="000000"/>
                <w:sz w:val="23"/>
                <w:szCs w:val="23"/>
                <w:lang w:val="en-US"/>
              </w:rPr>
              <w:t>OECD</w:t>
            </w:r>
          </w:p>
        </w:tc>
      </w:tr>
      <w:tr w:rsidR="000E2FD0" w:rsidRPr="006E0779" w:rsidTr="00E83CD2">
        <w:trPr>
          <w:trHeight w:val="714"/>
        </w:trPr>
        <w:tc>
          <w:tcPr>
            <w:cnfStyle w:val="001000000000"/>
            <w:tcW w:w="1384" w:type="dxa"/>
            <w:tcBorders>
              <w:bottom w:val="single" w:sz="12" w:space="0" w:color="000000"/>
            </w:tcBorders>
            <w:shd w:val="clear" w:color="auto" w:fill="548DD4" w:themeFill="text2" w:themeFillTint="99"/>
            <w:hideMark/>
          </w:tcPr>
          <w:p w:rsidR="000E2FD0" w:rsidRDefault="000E2FD0" w:rsidP="00E83CD2">
            <w:pPr>
              <w:jc w:val="center"/>
              <w:rPr>
                <w:rFonts w:eastAsia="Times New Roman"/>
                <w:color w:val="333333"/>
                <w:sz w:val="23"/>
                <w:szCs w:val="23"/>
                <w:lang w:val="en-US"/>
              </w:rPr>
            </w:pPr>
          </w:p>
          <w:p w:rsidR="000E2FD0" w:rsidRPr="006E0779" w:rsidRDefault="000E2FD0" w:rsidP="00E83CD2">
            <w:pPr>
              <w:jc w:val="center"/>
              <w:rPr>
                <w:rFonts w:eastAsia="Times New Roman"/>
                <w:color w:val="333333"/>
                <w:sz w:val="23"/>
                <w:szCs w:val="23"/>
                <w:lang w:val="en-US"/>
              </w:rPr>
            </w:pPr>
            <w:r>
              <w:rPr>
                <w:rFonts w:eastAsia="Times New Roman"/>
                <w:color w:val="333333"/>
                <w:sz w:val="23"/>
                <w:szCs w:val="23"/>
                <w:lang w:val="en-US"/>
              </w:rPr>
              <w:t>10.15-10.30</w:t>
            </w:r>
          </w:p>
        </w:tc>
        <w:tc>
          <w:tcPr>
            <w:tcW w:w="7531" w:type="dxa"/>
            <w:tcBorders>
              <w:bottom w:val="single" w:sz="12" w:space="0" w:color="000000"/>
            </w:tcBorders>
            <w:shd w:val="clear" w:color="auto" w:fill="FFFFFF" w:themeFill="background1"/>
            <w:hideMark/>
          </w:tcPr>
          <w:p w:rsidR="000E2FD0" w:rsidRDefault="000E2FD0" w:rsidP="00DA5ED1">
            <w:pPr>
              <w:jc w:val="center"/>
              <w:cnfStyle w:val="000000000000"/>
              <w:rPr>
                <w:rFonts w:eastAsia="Times New Roman"/>
                <w:color w:val="000000"/>
                <w:sz w:val="23"/>
                <w:szCs w:val="23"/>
                <w:lang w:val="en-US"/>
              </w:rPr>
            </w:pPr>
          </w:p>
          <w:p w:rsidR="000E2FD0" w:rsidRPr="006E0779" w:rsidRDefault="000E2FD0" w:rsidP="00DA5ED1">
            <w:pPr>
              <w:jc w:val="center"/>
              <w:cnfStyle w:val="000000000000"/>
              <w:rPr>
                <w:rFonts w:eastAsia="Times New Roman"/>
                <w:color w:val="000000"/>
                <w:sz w:val="23"/>
                <w:szCs w:val="23"/>
                <w:lang w:val="en-US"/>
              </w:rPr>
            </w:pPr>
            <w:r>
              <w:rPr>
                <w:rFonts w:eastAsia="Times New Roman"/>
                <w:color w:val="000000"/>
                <w:sz w:val="23"/>
                <w:szCs w:val="23"/>
                <w:lang w:val="en-US"/>
              </w:rPr>
              <w:t>Coffee Break</w:t>
            </w:r>
          </w:p>
        </w:tc>
      </w:tr>
      <w:tr w:rsidR="00E83CD2" w:rsidRPr="006E0779" w:rsidTr="00E83CD2">
        <w:trPr>
          <w:trHeight w:val="714"/>
        </w:trPr>
        <w:tc>
          <w:tcPr>
            <w:cnfStyle w:val="001000000000"/>
            <w:tcW w:w="1384" w:type="dxa"/>
            <w:shd w:val="clear" w:color="auto" w:fill="548DD4" w:themeFill="text2" w:themeFillTint="99"/>
            <w:hideMark/>
          </w:tcPr>
          <w:p w:rsidR="00E83CD2" w:rsidRPr="006E0779" w:rsidRDefault="00E83CD2" w:rsidP="00E83CD2">
            <w:pPr>
              <w:jc w:val="center"/>
              <w:rPr>
                <w:rFonts w:eastAsia="Times New Roman"/>
                <w:color w:val="333333"/>
                <w:sz w:val="23"/>
                <w:szCs w:val="23"/>
                <w:lang w:val="en-US"/>
              </w:rPr>
            </w:pPr>
          </w:p>
          <w:p w:rsidR="00E83CD2" w:rsidRPr="006E0779" w:rsidRDefault="000E2FD0" w:rsidP="000E2FD0">
            <w:pPr>
              <w:jc w:val="center"/>
              <w:rPr>
                <w:rFonts w:eastAsia="Times New Roman"/>
                <w:color w:val="333333"/>
                <w:sz w:val="23"/>
                <w:szCs w:val="23"/>
                <w:lang w:val="en-US"/>
              </w:rPr>
            </w:pPr>
            <w:r>
              <w:rPr>
                <w:rFonts w:eastAsia="Times New Roman"/>
                <w:color w:val="333333"/>
                <w:sz w:val="23"/>
                <w:szCs w:val="23"/>
                <w:lang w:val="en-US"/>
              </w:rPr>
              <w:t xml:space="preserve"> </w:t>
            </w:r>
            <w:r w:rsidR="00E83CD2" w:rsidRPr="006E0779">
              <w:rPr>
                <w:rFonts w:eastAsia="Times New Roman"/>
                <w:color w:val="333333"/>
                <w:sz w:val="23"/>
                <w:szCs w:val="23"/>
                <w:lang w:val="en-US"/>
              </w:rPr>
              <w:t>10.</w:t>
            </w:r>
            <w:r>
              <w:rPr>
                <w:rFonts w:eastAsia="Times New Roman"/>
                <w:color w:val="333333"/>
                <w:sz w:val="23"/>
                <w:szCs w:val="23"/>
                <w:lang w:val="en-US"/>
              </w:rPr>
              <w:t>30</w:t>
            </w:r>
            <w:r w:rsidR="00E83CD2" w:rsidRPr="006E0779">
              <w:rPr>
                <w:rFonts w:eastAsia="Times New Roman"/>
                <w:color w:val="333333"/>
                <w:sz w:val="23"/>
                <w:szCs w:val="23"/>
                <w:lang w:val="en-US"/>
              </w:rPr>
              <w:t>-1</w:t>
            </w:r>
            <w:r w:rsidR="00873FE2" w:rsidRPr="006E0779">
              <w:rPr>
                <w:rFonts w:eastAsia="Times New Roman"/>
                <w:color w:val="333333"/>
                <w:sz w:val="23"/>
                <w:szCs w:val="23"/>
                <w:lang w:val="en-US"/>
              </w:rPr>
              <w:t>1</w:t>
            </w:r>
            <w:r w:rsidR="00E83CD2" w:rsidRPr="006E0779">
              <w:rPr>
                <w:rFonts w:eastAsia="Times New Roman"/>
                <w:color w:val="333333"/>
                <w:sz w:val="23"/>
                <w:szCs w:val="23"/>
                <w:lang w:val="en-US"/>
              </w:rPr>
              <w:t>.</w:t>
            </w:r>
            <w:r>
              <w:rPr>
                <w:rFonts w:eastAsia="Times New Roman"/>
                <w:color w:val="333333"/>
                <w:sz w:val="23"/>
                <w:szCs w:val="23"/>
                <w:lang w:val="en-US"/>
              </w:rPr>
              <w:t>15</w:t>
            </w:r>
          </w:p>
        </w:tc>
        <w:tc>
          <w:tcPr>
            <w:tcW w:w="7531" w:type="dxa"/>
            <w:shd w:val="clear" w:color="auto" w:fill="FFFFFF" w:themeFill="background1"/>
            <w:hideMark/>
          </w:tcPr>
          <w:p w:rsidR="00E83CD2" w:rsidRPr="006E0779" w:rsidRDefault="00E83CD2" w:rsidP="00E83CD2">
            <w:pPr>
              <w:jc w:val="center"/>
              <w:cnfStyle w:val="000000000000"/>
              <w:rPr>
                <w:rFonts w:eastAsia="Times New Roman"/>
                <w:color w:val="333333"/>
                <w:sz w:val="23"/>
                <w:szCs w:val="23"/>
                <w:lang w:val="en-US"/>
              </w:rPr>
            </w:pPr>
          </w:p>
          <w:p w:rsidR="00E83CD2" w:rsidRPr="006E0779" w:rsidRDefault="00873FE2" w:rsidP="00E83CD2">
            <w:pPr>
              <w:jc w:val="center"/>
              <w:cnfStyle w:val="000000000000"/>
              <w:rPr>
                <w:rFonts w:eastAsia="Times New Roman"/>
                <w:b/>
                <w:color w:val="333333"/>
                <w:sz w:val="23"/>
                <w:szCs w:val="23"/>
                <w:lang w:val="en-US"/>
              </w:rPr>
            </w:pPr>
            <w:r w:rsidRPr="006E0779">
              <w:rPr>
                <w:rFonts w:eastAsia="Times New Roman"/>
                <w:b/>
                <w:color w:val="333333"/>
                <w:sz w:val="23"/>
                <w:szCs w:val="23"/>
                <w:lang w:val="en-US"/>
              </w:rPr>
              <w:t xml:space="preserve">Islamic Development Bank </w:t>
            </w:r>
            <w:r w:rsidR="00275D1E">
              <w:rPr>
                <w:rFonts w:eastAsia="Times New Roman"/>
                <w:b/>
                <w:color w:val="333333"/>
                <w:sz w:val="23"/>
                <w:szCs w:val="23"/>
                <w:lang w:val="en-US"/>
              </w:rPr>
              <w:t>(</w:t>
            </w:r>
            <w:proofErr w:type="spellStart"/>
            <w:r w:rsidR="00275D1E">
              <w:rPr>
                <w:rFonts w:eastAsia="Times New Roman"/>
                <w:b/>
                <w:color w:val="333333"/>
                <w:sz w:val="23"/>
                <w:szCs w:val="23"/>
                <w:lang w:val="en-US"/>
              </w:rPr>
              <w:t>tbc</w:t>
            </w:r>
            <w:proofErr w:type="spellEnd"/>
            <w:r w:rsidR="00275D1E">
              <w:rPr>
                <w:rFonts w:eastAsia="Times New Roman"/>
                <w:b/>
                <w:color w:val="333333"/>
                <w:sz w:val="23"/>
                <w:szCs w:val="23"/>
                <w:lang w:val="en-US"/>
              </w:rPr>
              <w:t>.)</w:t>
            </w:r>
          </w:p>
          <w:p w:rsidR="00873FE2" w:rsidRPr="006E0779" w:rsidRDefault="00873FE2" w:rsidP="00E83CD2">
            <w:pPr>
              <w:jc w:val="center"/>
              <w:cnfStyle w:val="000000000000"/>
              <w:rPr>
                <w:rFonts w:eastAsia="Times New Roman"/>
                <w:b/>
                <w:color w:val="333333"/>
                <w:sz w:val="23"/>
                <w:szCs w:val="23"/>
                <w:lang w:val="en-US"/>
              </w:rPr>
            </w:pPr>
          </w:p>
          <w:p w:rsidR="00873FE2" w:rsidRPr="006E0779" w:rsidRDefault="00873FE2" w:rsidP="00E83CD2">
            <w:pPr>
              <w:jc w:val="center"/>
              <w:cnfStyle w:val="000000000000"/>
              <w:rPr>
                <w:rFonts w:eastAsia="Times New Roman"/>
                <w:b/>
                <w:color w:val="333333"/>
                <w:sz w:val="23"/>
                <w:szCs w:val="23"/>
                <w:lang w:val="en-US"/>
              </w:rPr>
            </w:pPr>
            <w:r w:rsidRPr="006E0779">
              <w:rPr>
                <w:rFonts w:eastAsia="Times New Roman"/>
                <w:b/>
                <w:color w:val="333333"/>
                <w:sz w:val="23"/>
                <w:szCs w:val="23"/>
                <w:lang w:val="en-US"/>
              </w:rPr>
              <w:t>Financial Co-operation and Islamic Finance</w:t>
            </w:r>
          </w:p>
          <w:p w:rsidR="00E83CD2" w:rsidRPr="006E0779" w:rsidRDefault="00E83CD2" w:rsidP="003C73F5">
            <w:pPr>
              <w:jc w:val="center"/>
              <w:cnfStyle w:val="000000000000"/>
              <w:rPr>
                <w:rFonts w:eastAsia="Times New Roman"/>
                <w:color w:val="333333"/>
                <w:sz w:val="23"/>
                <w:szCs w:val="23"/>
                <w:lang w:val="en-US"/>
              </w:rPr>
            </w:pPr>
          </w:p>
        </w:tc>
      </w:tr>
      <w:tr w:rsidR="00E83CD2" w:rsidRPr="006E0779" w:rsidTr="00E83CD2">
        <w:trPr>
          <w:trHeight w:val="308"/>
        </w:trPr>
        <w:tc>
          <w:tcPr>
            <w:cnfStyle w:val="001000000000"/>
            <w:tcW w:w="1384" w:type="dxa"/>
            <w:shd w:val="clear" w:color="auto" w:fill="548DD4" w:themeFill="text2" w:themeFillTint="99"/>
            <w:hideMark/>
          </w:tcPr>
          <w:p w:rsidR="00E83CD2" w:rsidRPr="006E0779" w:rsidRDefault="003C73F5" w:rsidP="000E2FD0">
            <w:pPr>
              <w:jc w:val="center"/>
              <w:rPr>
                <w:rFonts w:eastAsia="Times New Roman"/>
                <w:color w:val="333333"/>
                <w:sz w:val="23"/>
                <w:szCs w:val="23"/>
                <w:lang w:val="en-US"/>
              </w:rPr>
            </w:pPr>
            <w:r w:rsidRPr="006E0779">
              <w:rPr>
                <w:rFonts w:eastAsia="Times New Roman"/>
                <w:color w:val="333333"/>
                <w:sz w:val="23"/>
                <w:szCs w:val="23"/>
                <w:lang w:val="en-US"/>
              </w:rPr>
              <w:t>1</w:t>
            </w:r>
            <w:r w:rsidR="000E2FD0">
              <w:rPr>
                <w:rFonts w:eastAsia="Times New Roman"/>
                <w:color w:val="333333"/>
                <w:sz w:val="23"/>
                <w:szCs w:val="23"/>
                <w:lang w:val="en-US"/>
              </w:rPr>
              <w:t>1</w:t>
            </w:r>
            <w:r w:rsidRPr="006E0779">
              <w:rPr>
                <w:rFonts w:eastAsia="Times New Roman"/>
                <w:color w:val="333333"/>
                <w:sz w:val="23"/>
                <w:szCs w:val="23"/>
                <w:lang w:val="en-US"/>
              </w:rPr>
              <w:t>.</w:t>
            </w:r>
            <w:r w:rsidR="000E2FD0">
              <w:rPr>
                <w:rFonts w:eastAsia="Times New Roman"/>
                <w:color w:val="333333"/>
                <w:sz w:val="23"/>
                <w:szCs w:val="23"/>
                <w:lang w:val="en-US"/>
              </w:rPr>
              <w:t>15</w:t>
            </w:r>
            <w:r w:rsidRPr="006E0779">
              <w:rPr>
                <w:rFonts w:eastAsia="Times New Roman"/>
                <w:color w:val="333333"/>
                <w:sz w:val="23"/>
                <w:szCs w:val="23"/>
                <w:lang w:val="en-US"/>
              </w:rPr>
              <w:t>-</w:t>
            </w:r>
            <w:r w:rsidR="000E2FD0">
              <w:rPr>
                <w:rFonts w:eastAsia="Times New Roman"/>
                <w:color w:val="333333"/>
                <w:sz w:val="23"/>
                <w:szCs w:val="23"/>
                <w:lang w:val="en-US"/>
              </w:rPr>
              <w:t>12.00</w:t>
            </w:r>
          </w:p>
        </w:tc>
        <w:tc>
          <w:tcPr>
            <w:tcW w:w="7531" w:type="dxa"/>
            <w:hideMark/>
          </w:tcPr>
          <w:p w:rsidR="00E83CD2" w:rsidRPr="006E0779" w:rsidRDefault="00E83CD2" w:rsidP="00E83CD2">
            <w:pPr>
              <w:jc w:val="center"/>
              <w:cnfStyle w:val="000000000000"/>
              <w:rPr>
                <w:rFonts w:eastAsia="Times New Roman"/>
                <w:color w:val="333333"/>
                <w:sz w:val="23"/>
                <w:szCs w:val="23"/>
                <w:lang w:val="en-US"/>
              </w:rPr>
            </w:pPr>
          </w:p>
          <w:p w:rsidR="003C73F5" w:rsidRPr="006E0779" w:rsidRDefault="000E2FD0" w:rsidP="00E83CD2">
            <w:pPr>
              <w:jc w:val="center"/>
              <w:cnfStyle w:val="000000000000"/>
              <w:rPr>
                <w:rFonts w:eastAsia="Times New Roman"/>
                <w:color w:val="333333"/>
                <w:sz w:val="23"/>
                <w:szCs w:val="23"/>
                <w:lang w:val="en-US"/>
              </w:rPr>
            </w:pPr>
            <w:r>
              <w:rPr>
                <w:rFonts w:eastAsia="Times New Roman"/>
                <w:color w:val="333333"/>
                <w:sz w:val="23"/>
                <w:szCs w:val="23"/>
                <w:lang w:val="en-US"/>
              </w:rPr>
              <w:t>OIC Exchanges Forum Briefing</w:t>
            </w:r>
          </w:p>
          <w:p w:rsidR="003C73F5" w:rsidRPr="006E0779" w:rsidRDefault="003C73F5" w:rsidP="000E2FD0">
            <w:pPr>
              <w:jc w:val="center"/>
              <w:cnfStyle w:val="000000000000"/>
              <w:rPr>
                <w:rFonts w:eastAsia="Times New Roman"/>
                <w:color w:val="333333"/>
                <w:sz w:val="23"/>
                <w:szCs w:val="23"/>
                <w:lang w:val="en-US"/>
              </w:rPr>
            </w:pPr>
          </w:p>
        </w:tc>
      </w:tr>
      <w:tr w:rsidR="0052452E" w:rsidRPr="006E0779" w:rsidTr="00E83CD2">
        <w:trPr>
          <w:trHeight w:val="308"/>
        </w:trPr>
        <w:tc>
          <w:tcPr>
            <w:cnfStyle w:val="001000000000"/>
            <w:tcW w:w="1384" w:type="dxa"/>
            <w:shd w:val="clear" w:color="auto" w:fill="548DD4" w:themeFill="text2" w:themeFillTint="99"/>
            <w:hideMark/>
          </w:tcPr>
          <w:p w:rsidR="0052452E" w:rsidRPr="006E0779" w:rsidRDefault="0052452E" w:rsidP="000E2FD0">
            <w:pPr>
              <w:jc w:val="center"/>
              <w:rPr>
                <w:rFonts w:eastAsia="Times New Roman"/>
                <w:color w:val="333333"/>
                <w:sz w:val="23"/>
                <w:szCs w:val="23"/>
                <w:lang w:val="en-US"/>
              </w:rPr>
            </w:pPr>
          </w:p>
        </w:tc>
        <w:tc>
          <w:tcPr>
            <w:tcW w:w="7531" w:type="dxa"/>
            <w:hideMark/>
          </w:tcPr>
          <w:p w:rsidR="0052452E" w:rsidRPr="006E0779" w:rsidRDefault="0052452E" w:rsidP="000F1300">
            <w:pPr>
              <w:jc w:val="both"/>
              <w:cnfStyle w:val="000000000000"/>
              <w:rPr>
                <w:rFonts w:eastAsia="Times New Roman"/>
                <w:color w:val="333333"/>
                <w:sz w:val="23"/>
                <w:szCs w:val="23"/>
                <w:lang w:val="en-US"/>
              </w:rPr>
            </w:pPr>
            <w:r w:rsidRPr="0052452E">
              <w:rPr>
                <w:rFonts w:eastAsia="Times New Roman"/>
                <w:color w:val="333333"/>
                <w:sz w:val="23"/>
                <w:szCs w:val="23"/>
              </w:rPr>
              <w:t xml:space="preserve">OIC Member States’ Stock Exchanges Forum </w:t>
            </w:r>
            <w:r>
              <w:rPr>
                <w:rFonts w:eastAsia="Times New Roman"/>
                <w:color w:val="333333"/>
                <w:sz w:val="23"/>
                <w:szCs w:val="23"/>
              </w:rPr>
              <w:t xml:space="preserve">will inform the participants about the recent launch of </w:t>
            </w:r>
            <w:r w:rsidRPr="0052452E">
              <w:rPr>
                <w:rFonts w:eastAsia="Times New Roman"/>
                <w:color w:val="333333"/>
                <w:sz w:val="23"/>
                <w:szCs w:val="23"/>
              </w:rPr>
              <w:t>“S&amp;P OIC/COMCEC Index”  in cooperation with Standard and Poor’s (S&amp;P)</w:t>
            </w:r>
            <w:r>
              <w:rPr>
                <w:rFonts w:eastAsia="Times New Roman"/>
                <w:color w:val="333333"/>
                <w:sz w:val="23"/>
                <w:szCs w:val="23"/>
              </w:rPr>
              <w:t>.</w:t>
            </w:r>
            <w:r w:rsidRPr="0052452E">
              <w:rPr>
                <w:rFonts w:eastAsia="Times New Roman"/>
                <w:color w:val="333333"/>
                <w:sz w:val="23"/>
                <w:szCs w:val="23"/>
              </w:rPr>
              <w:t xml:space="preserve"> The Index will include 50 tradable and liquid stocks from the OIC Markets</w:t>
            </w:r>
            <w:r>
              <w:rPr>
                <w:rFonts w:eastAsia="Times New Roman"/>
                <w:color w:val="333333"/>
                <w:sz w:val="23"/>
                <w:szCs w:val="23"/>
              </w:rPr>
              <w:t xml:space="preserve"> and </w:t>
            </w:r>
            <w:r w:rsidRPr="0052452E">
              <w:rPr>
                <w:rFonts w:eastAsia="Times New Roman"/>
                <w:color w:val="333333"/>
                <w:sz w:val="23"/>
                <w:szCs w:val="23"/>
              </w:rPr>
              <w:t>expected to constitute a basis for financial instruments, and will also address the increasing demand for Islamic financial products.</w:t>
            </w:r>
          </w:p>
        </w:tc>
      </w:tr>
      <w:tr w:rsidR="000E2FD0" w:rsidRPr="006E0779" w:rsidTr="00E83CD2">
        <w:trPr>
          <w:trHeight w:val="308"/>
        </w:trPr>
        <w:tc>
          <w:tcPr>
            <w:cnfStyle w:val="001000000000"/>
            <w:tcW w:w="1384" w:type="dxa"/>
            <w:shd w:val="clear" w:color="auto" w:fill="548DD4" w:themeFill="text2" w:themeFillTint="99"/>
            <w:hideMark/>
          </w:tcPr>
          <w:p w:rsidR="000E2FD0" w:rsidRPr="006E0779" w:rsidRDefault="000E2FD0" w:rsidP="00E83CD2">
            <w:pPr>
              <w:jc w:val="center"/>
              <w:rPr>
                <w:rFonts w:eastAsia="Times New Roman"/>
                <w:color w:val="333333"/>
                <w:sz w:val="23"/>
                <w:szCs w:val="23"/>
                <w:lang w:val="en-US"/>
              </w:rPr>
            </w:pPr>
          </w:p>
        </w:tc>
        <w:tc>
          <w:tcPr>
            <w:tcW w:w="7531" w:type="dxa"/>
            <w:hideMark/>
          </w:tcPr>
          <w:p w:rsidR="000E2FD0" w:rsidRPr="006E0779" w:rsidRDefault="000E2FD0" w:rsidP="00E83CD2">
            <w:pPr>
              <w:jc w:val="center"/>
              <w:cnfStyle w:val="000000000000"/>
              <w:rPr>
                <w:rFonts w:eastAsia="Times New Roman"/>
                <w:color w:val="333333"/>
                <w:sz w:val="23"/>
                <w:szCs w:val="23"/>
                <w:lang w:val="en-US"/>
              </w:rPr>
            </w:pPr>
          </w:p>
        </w:tc>
      </w:tr>
    </w:tbl>
    <w:p w:rsidR="00E83CD2" w:rsidRPr="006E0779" w:rsidRDefault="00E83CD2" w:rsidP="000F1300">
      <w:pPr>
        <w:rPr>
          <w:rFonts w:ascii="Times New Roman" w:hAnsi="Times New Roman" w:cs="Times New Roman"/>
          <w:sz w:val="23"/>
          <w:szCs w:val="23"/>
          <w:lang w:val="en-US"/>
        </w:rPr>
      </w:pPr>
    </w:p>
    <w:sectPr w:rsidR="00E83CD2" w:rsidRPr="006E0779" w:rsidSect="00DF2D2A">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1C" w:rsidRDefault="0061551C" w:rsidP="00FE29C2">
      <w:pPr>
        <w:spacing w:after="0" w:line="240" w:lineRule="auto"/>
      </w:pPr>
      <w:r>
        <w:separator/>
      </w:r>
    </w:p>
  </w:endnote>
  <w:endnote w:type="continuationSeparator" w:id="0">
    <w:p w:rsidR="0061551C" w:rsidRDefault="0061551C" w:rsidP="00FE2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A2"/>
    <w:family w:val="roman"/>
    <w:pitch w:val="variable"/>
    <w:sig w:usb0="E0002AE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7213"/>
      <w:docPartObj>
        <w:docPartGallery w:val="Page Numbers (Bottom of Page)"/>
        <w:docPartUnique/>
      </w:docPartObj>
    </w:sdtPr>
    <w:sdtContent>
      <w:p w:rsidR="00C053A1" w:rsidRDefault="005257F9">
        <w:pPr>
          <w:pStyle w:val="Footer"/>
          <w:jc w:val="right"/>
        </w:pPr>
        <w:fldSimple w:instr=" PAGE   \* MERGEFORMAT ">
          <w:r w:rsidR="009D3FAA">
            <w:rPr>
              <w:noProof/>
            </w:rPr>
            <w:t>2</w:t>
          </w:r>
        </w:fldSimple>
      </w:p>
    </w:sdtContent>
  </w:sdt>
  <w:p w:rsidR="00C053A1" w:rsidRDefault="00C053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A1" w:rsidRPr="00FE29C2" w:rsidRDefault="00C053A1">
    <w:pPr>
      <w:pStyle w:val="Footer"/>
    </w:pPr>
    <w:r w:rsidRPr="00FE29C2">
      <w:t>JHFGHJ</w:t>
    </w:r>
  </w:p>
  <w:p w:rsidR="00C053A1" w:rsidRPr="00FE29C2" w:rsidRDefault="00C05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1C" w:rsidRDefault="0061551C" w:rsidP="00FE29C2">
      <w:pPr>
        <w:spacing w:after="0" w:line="240" w:lineRule="auto"/>
      </w:pPr>
      <w:r>
        <w:separator/>
      </w:r>
    </w:p>
  </w:footnote>
  <w:footnote w:type="continuationSeparator" w:id="0">
    <w:p w:rsidR="0061551C" w:rsidRDefault="0061551C" w:rsidP="00FE2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4F7F"/>
    <w:multiLevelType w:val="hybridMultilevel"/>
    <w:tmpl w:val="877AD678"/>
    <w:lvl w:ilvl="0" w:tplc="E67CC170">
      <w:start w:val="26"/>
      <w:numFmt w:val="bullet"/>
      <w:lvlText w:val="-"/>
      <w:lvlJc w:val="left"/>
      <w:pPr>
        <w:ind w:left="1740" w:hanging="360"/>
      </w:pPr>
      <w:rPr>
        <w:rFonts w:ascii="Lucida Bright" w:eastAsia="Times New Roman" w:hAnsi="Lucida Bright" w:cs="Lucida Sans Unicode"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1">
    <w:nsid w:val="17C0555E"/>
    <w:multiLevelType w:val="hybridMultilevel"/>
    <w:tmpl w:val="AFD02E7A"/>
    <w:lvl w:ilvl="0" w:tplc="1E4EEA00">
      <w:start w:val="9"/>
      <w:numFmt w:val="bullet"/>
      <w:lvlText w:val="-"/>
      <w:lvlJc w:val="left"/>
      <w:pPr>
        <w:ind w:left="2700" w:hanging="360"/>
      </w:pPr>
      <w:rPr>
        <w:rFonts w:ascii="Lucida Bright" w:eastAsia="Times New Roman" w:hAnsi="Lucida Bright" w:cs="Lucida Sans Unicode" w:hint="default"/>
      </w:rPr>
    </w:lvl>
    <w:lvl w:ilvl="1" w:tplc="041F0003" w:tentative="1">
      <w:start w:val="1"/>
      <w:numFmt w:val="bullet"/>
      <w:lvlText w:val="o"/>
      <w:lvlJc w:val="left"/>
      <w:pPr>
        <w:ind w:left="3420" w:hanging="360"/>
      </w:pPr>
      <w:rPr>
        <w:rFonts w:ascii="Courier New" w:hAnsi="Courier New" w:cs="Courier New" w:hint="default"/>
      </w:rPr>
    </w:lvl>
    <w:lvl w:ilvl="2" w:tplc="041F0005" w:tentative="1">
      <w:start w:val="1"/>
      <w:numFmt w:val="bullet"/>
      <w:lvlText w:val=""/>
      <w:lvlJc w:val="left"/>
      <w:pPr>
        <w:ind w:left="4140" w:hanging="360"/>
      </w:pPr>
      <w:rPr>
        <w:rFonts w:ascii="Wingdings" w:hAnsi="Wingdings" w:hint="default"/>
      </w:rPr>
    </w:lvl>
    <w:lvl w:ilvl="3" w:tplc="041F0001" w:tentative="1">
      <w:start w:val="1"/>
      <w:numFmt w:val="bullet"/>
      <w:lvlText w:val=""/>
      <w:lvlJc w:val="left"/>
      <w:pPr>
        <w:ind w:left="4860" w:hanging="360"/>
      </w:pPr>
      <w:rPr>
        <w:rFonts w:ascii="Symbol" w:hAnsi="Symbol" w:hint="default"/>
      </w:rPr>
    </w:lvl>
    <w:lvl w:ilvl="4" w:tplc="041F0003" w:tentative="1">
      <w:start w:val="1"/>
      <w:numFmt w:val="bullet"/>
      <w:lvlText w:val="o"/>
      <w:lvlJc w:val="left"/>
      <w:pPr>
        <w:ind w:left="5580" w:hanging="360"/>
      </w:pPr>
      <w:rPr>
        <w:rFonts w:ascii="Courier New" w:hAnsi="Courier New" w:cs="Courier New" w:hint="default"/>
      </w:rPr>
    </w:lvl>
    <w:lvl w:ilvl="5" w:tplc="041F0005" w:tentative="1">
      <w:start w:val="1"/>
      <w:numFmt w:val="bullet"/>
      <w:lvlText w:val=""/>
      <w:lvlJc w:val="left"/>
      <w:pPr>
        <w:ind w:left="6300" w:hanging="360"/>
      </w:pPr>
      <w:rPr>
        <w:rFonts w:ascii="Wingdings" w:hAnsi="Wingdings" w:hint="default"/>
      </w:rPr>
    </w:lvl>
    <w:lvl w:ilvl="6" w:tplc="041F0001" w:tentative="1">
      <w:start w:val="1"/>
      <w:numFmt w:val="bullet"/>
      <w:lvlText w:val=""/>
      <w:lvlJc w:val="left"/>
      <w:pPr>
        <w:ind w:left="7020" w:hanging="360"/>
      </w:pPr>
      <w:rPr>
        <w:rFonts w:ascii="Symbol" w:hAnsi="Symbol" w:hint="default"/>
      </w:rPr>
    </w:lvl>
    <w:lvl w:ilvl="7" w:tplc="041F0003" w:tentative="1">
      <w:start w:val="1"/>
      <w:numFmt w:val="bullet"/>
      <w:lvlText w:val="o"/>
      <w:lvlJc w:val="left"/>
      <w:pPr>
        <w:ind w:left="7740" w:hanging="360"/>
      </w:pPr>
      <w:rPr>
        <w:rFonts w:ascii="Courier New" w:hAnsi="Courier New" w:cs="Courier New" w:hint="default"/>
      </w:rPr>
    </w:lvl>
    <w:lvl w:ilvl="8" w:tplc="041F0005" w:tentative="1">
      <w:start w:val="1"/>
      <w:numFmt w:val="bullet"/>
      <w:lvlText w:val=""/>
      <w:lvlJc w:val="left"/>
      <w:pPr>
        <w:ind w:left="8460" w:hanging="360"/>
      </w:pPr>
      <w:rPr>
        <w:rFonts w:ascii="Wingdings" w:hAnsi="Wingdings" w:hint="default"/>
      </w:rPr>
    </w:lvl>
  </w:abstractNum>
  <w:abstractNum w:abstractNumId="2">
    <w:nsid w:val="1A1F42CA"/>
    <w:multiLevelType w:val="hybridMultilevel"/>
    <w:tmpl w:val="B284F1A4"/>
    <w:lvl w:ilvl="0" w:tplc="F5463EC0">
      <w:start w:val="9"/>
      <w:numFmt w:val="bullet"/>
      <w:lvlText w:val="-"/>
      <w:lvlJc w:val="left"/>
      <w:pPr>
        <w:ind w:left="2895" w:hanging="360"/>
      </w:pPr>
      <w:rPr>
        <w:rFonts w:ascii="Lucida Bright" w:eastAsia="Times New Roman" w:hAnsi="Lucida Bright" w:cs="Lucida Sans Unicode" w:hint="default"/>
      </w:rPr>
    </w:lvl>
    <w:lvl w:ilvl="1" w:tplc="041F0003" w:tentative="1">
      <w:start w:val="1"/>
      <w:numFmt w:val="bullet"/>
      <w:lvlText w:val="o"/>
      <w:lvlJc w:val="left"/>
      <w:pPr>
        <w:ind w:left="3615" w:hanging="360"/>
      </w:pPr>
      <w:rPr>
        <w:rFonts w:ascii="Courier New" w:hAnsi="Courier New" w:cs="Courier New" w:hint="default"/>
      </w:rPr>
    </w:lvl>
    <w:lvl w:ilvl="2" w:tplc="041F0005" w:tentative="1">
      <w:start w:val="1"/>
      <w:numFmt w:val="bullet"/>
      <w:lvlText w:val=""/>
      <w:lvlJc w:val="left"/>
      <w:pPr>
        <w:ind w:left="4335" w:hanging="360"/>
      </w:pPr>
      <w:rPr>
        <w:rFonts w:ascii="Wingdings" w:hAnsi="Wingdings" w:hint="default"/>
      </w:rPr>
    </w:lvl>
    <w:lvl w:ilvl="3" w:tplc="041F0001" w:tentative="1">
      <w:start w:val="1"/>
      <w:numFmt w:val="bullet"/>
      <w:lvlText w:val=""/>
      <w:lvlJc w:val="left"/>
      <w:pPr>
        <w:ind w:left="5055" w:hanging="360"/>
      </w:pPr>
      <w:rPr>
        <w:rFonts w:ascii="Symbol" w:hAnsi="Symbol" w:hint="default"/>
      </w:rPr>
    </w:lvl>
    <w:lvl w:ilvl="4" w:tplc="041F0003" w:tentative="1">
      <w:start w:val="1"/>
      <w:numFmt w:val="bullet"/>
      <w:lvlText w:val="o"/>
      <w:lvlJc w:val="left"/>
      <w:pPr>
        <w:ind w:left="5775" w:hanging="360"/>
      </w:pPr>
      <w:rPr>
        <w:rFonts w:ascii="Courier New" w:hAnsi="Courier New" w:cs="Courier New" w:hint="default"/>
      </w:rPr>
    </w:lvl>
    <w:lvl w:ilvl="5" w:tplc="041F0005" w:tentative="1">
      <w:start w:val="1"/>
      <w:numFmt w:val="bullet"/>
      <w:lvlText w:val=""/>
      <w:lvlJc w:val="left"/>
      <w:pPr>
        <w:ind w:left="6495" w:hanging="360"/>
      </w:pPr>
      <w:rPr>
        <w:rFonts w:ascii="Wingdings" w:hAnsi="Wingdings" w:hint="default"/>
      </w:rPr>
    </w:lvl>
    <w:lvl w:ilvl="6" w:tplc="041F0001" w:tentative="1">
      <w:start w:val="1"/>
      <w:numFmt w:val="bullet"/>
      <w:lvlText w:val=""/>
      <w:lvlJc w:val="left"/>
      <w:pPr>
        <w:ind w:left="7215" w:hanging="360"/>
      </w:pPr>
      <w:rPr>
        <w:rFonts w:ascii="Symbol" w:hAnsi="Symbol" w:hint="default"/>
      </w:rPr>
    </w:lvl>
    <w:lvl w:ilvl="7" w:tplc="041F0003" w:tentative="1">
      <w:start w:val="1"/>
      <w:numFmt w:val="bullet"/>
      <w:lvlText w:val="o"/>
      <w:lvlJc w:val="left"/>
      <w:pPr>
        <w:ind w:left="7935" w:hanging="360"/>
      </w:pPr>
      <w:rPr>
        <w:rFonts w:ascii="Courier New" w:hAnsi="Courier New" w:cs="Courier New" w:hint="default"/>
      </w:rPr>
    </w:lvl>
    <w:lvl w:ilvl="8" w:tplc="041F0005" w:tentative="1">
      <w:start w:val="1"/>
      <w:numFmt w:val="bullet"/>
      <w:lvlText w:val=""/>
      <w:lvlJc w:val="left"/>
      <w:pPr>
        <w:ind w:left="8655" w:hanging="360"/>
      </w:pPr>
      <w:rPr>
        <w:rFonts w:ascii="Wingdings" w:hAnsi="Wingdings" w:hint="default"/>
      </w:rPr>
    </w:lvl>
  </w:abstractNum>
  <w:abstractNum w:abstractNumId="3">
    <w:nsid w:val="41A818D9"/>
    <w:multiLevelType w:val="hybridMultilevel"/>
    <w:tmpl w:val="767C16EA"/>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4">
    <w:nsid w:val="430142C2"/>
    <w:multiLevelType w:val="hybridMultilevel"/>
    <w:tmpl w:val="B072B5A4"/>
    <w:lvl w:ilvl="0" w:tplc="86722932">
      <w:start w:val="9"/>
      <w:numFmt w:val="bullet"/>
      <w:lvlText w:val="-"/>
      <w:lvlJc w:val="left"/>
      <w:pPr>
        <w:ind w:left="1740" w:hanging="360"/>
      </w:pPr>
      <w:rPr>
        <w:rFonts w:ascii="Lucida Bright" w:eastAsia="Times New Roman" w:hAnsi="Lucida Bright" w:cs="Lucida Sans Unicode"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5">
    <w:nsid w:val="7F1F2BAA"/>
    <w:multiLevelType w:val="hybridMultilevel"/>
    <w:tmpl w:val="4D12FF76"/>
    <w:lvl w:ilvl="0" w:tplc="5D748EA8">
      <w:start w:val="26"/>
      <w:numFmt w:val="bullet"/>
      <w:lvlText w:val="–"/>
      <w:lvlJc w:val="left"/>
      <w:pPr>
        <w:ind w:left="2100" w:hanging="360"/>
      </w:pPr>
      <w:rPr>
        <w:rFonts w:ascii="Lucida Bright" w:eastAsia="Times New Roman" w:hAnsi="Lucida Bright" w:cs="Lucida Sans Unicode" w:hint="default"/>
        <w:sz w:val="24"/>
      </w:rPr>
    </w:lvl>
    <w:lvl w:ilvl="1" w:tplc="041F0003" w:tentative="1">
      <w:start w:val="1"/>
      <w:numFmt w:val="bullet"/>
      <w:lvlText w:val="o"/>
      <w:lvlJc w:val="left"/>
      <w:pPr>
        <w:ind w:left="2820" w:hanging="360"/>
      </w:pPr>
      <w:rPr>
        <w:rFonts w:ascii="Courier New" w:hAnsi="Courier New" w:cs="Courier New" w:hint="default"/>
      </w:rPr>
    </w:lvl>
    <w:lvl w:ilvl="2" w:tplc="041F0005" w:tentative="1">
      <w:start w:val="1"/>
      <w:numFmt w:val="bullet"/>
      <w:lvlText w:val=""/>
      <w:lvlJc w:val="left"/>
      <w:pPr>
        <w:ind w:left="3540" w:hanging="360"/>
      </w:pPr>
      <w:rPr>
        <w:rFonts w:ascii="Wingdings" w:hAnsi="Wingdings" w:hint="default"/>
      </w:rPr>
    </w:lvl>
    <w:lvl w:ilvl="3" w:tplc="041F0001" w:tentative="1">
      <w:start w:val="1"/>
      <w:numFmt w:val="bullet"/>
      <w:lvlText w:val=""/>
      <w:lvlJc w:val="left"/>
      <w:pPr>
        <w:ind w:left="4260" w:hanging="360"/>
      </w:pPr>
      <w:rPr>
        <w:rFonts w:ascii="Symbol" w:hAnsi="Symbol" w:hint="default"/>
      </w:rPr>
    </w:lvl>
    <w:lvl w:ilvl="4" w:tplc="041F0003" w:tentative="1">
      <w:start w:val="1"/>
      <w:numFmt w:val="bullet"/>
      <w:lvlText w:val="o"/>
      <w:lvlJc w:val="left"/>
      <w:pPr>
        <w:ind w:left="4980" w:hanging="360"/>
      </w:pPr>
      <w:rPr>
        <w:rFonts w:ascii="Courier New" w:hAnsi="Courier New" w:cs="Courier New" w:hint="default"/>
      </w:rPr>
    </w:lvl>
    <w:lvl w:ilvl="5" w:tplc="041F0005" w:tentative="1">
      <w:start w:val="1"/>
      <w:numFmt w:val="bullet"/>
      <w:lvlText w:val=""/>
      <w:lvlJc w:val="left"/>
      <w:pPr>
        <w:ind w:left="5700" w:hanging="360"/>
      </w:pPr>
      <w:rPr>
        <w:rFonts w:ascii="Wingdings" w:hAnsi="Wingdings" w:hint="default"/>
      </w:rPr>
    </w:lvl>
    <w:lvl w:ilvl="6" w:tplc="041F0001" w:tentative="1">
      <w:start w:val="1"/>
      <w:numFmt w:val="bullet"/>
      <w:lvlText w:val=""/>
      <w:lvlJc w:val="left"/>
      <w:pPr>
        <w:ind w:left="6420" w:hanging="360"/>
      </w:pPr>
      <w:rPr>
        <w:rFonts w:ascii="Symbol" w:hAnsi="Symbol" w:hint="default"/>
      </w:rPr>
    </w:lvl>
    <w:lvl w:ilvl="7" w:tplc="041F0003" w:tentative="1">
      <w:start w:val="1"/>
      <w:numFmt w:val="bullet"/>
      <w:lvlText w:val="o"/>
      <w:lvlJc w:val="left"/>
      <w:pPr>
        <w:ind w:left="7140" w:hanging="360"/>
      </w:pPr>
      <w:rPr>
        <w:rFonts w:ascii="Courier New" w:hAnsi="Courier New" w:cs="Courier New" w:hint="default"/>
      </w:rPr>
    </w:lvl>
    <w:lvl w:ilvl="8" w:tplc="041F0005" w:tentative="1">
      <w:start w:val="1"/>
      <w:numFmt w:val="bullet"/>
      <w:lvlText w:val=""/>
      <w:lvlJc w:val="left"/>
      <w:pPr>
        <w:ind w:left="786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2D2A"/>
    <w:rsid w:val="000418C4"/>
    <w:rsid w:val="000B6A69"/>
    <w:rsid w:val="000C5DAE"/>
    <w:rsid w:val="000C6517"/>
    <w:rsid w:val="000D22DC"/>
    <w:rsid w:val="000E2FD0"/>
    <w:rsid w:val="000F1300"/>
    <w:rsid w:val="00110655"/>
    <w:rsid w:val="00120A30"/>
    <w:rsid w:val="001218DE"/>
    <w:rsid w:val="00130E8A"/>
    <w:rsid w:val="0015631D"/>
    <w:rsid w:val="00190B36"/>
    <w:rsid w:val="00196868"/>
    <w:rsid w:val="001B20C0"/>
    <w:rsid w:val="001B62DB"/>
    <w:rsid w:val="001C1A46"/>
    <w:rsid w:val="001C1B3C"/>
    <w:rsid w:val="001C230D"/>
    <w:rsid w:val="001D4B7D"/>
    <w:rsid w:val="001D7C03"/>
    <w:rsid w:val="00267DE1"/>
    <w:rsid w:val="00275D1E"/>
    <w:rsid w:val="002B0C5C"/>
    <w:rsid w:val="002B429C"/>
    <w:rsid w:val="002C642C"/>
    <w:rsid w:val="00304173"/>
    <w:rsid w:val="00313EE7"/>
    <w:rsid w:val="003438B4"/>
    <w:rsid w:val="00367CA7"/>
    <w:rsid w:val="00376372"/>
    <w:rsid w:val="00380E3F"/>
    <w:rsid w:val="00395333"/>
    <w:rsid w:val="003C11CC"/>
    <w:rsid w:val="003C2AD6"/>
    <w:rsid w:val="003C7247"/>
    <w:rsid w:val="003C73F5"/>
    <w:rsid w:val="003D3BBE"/>
    <w:rsid w:val="00403C36"/>
    <w:rsid w:val="00423F19"/>
    <w:rsid w:val="00431FDC"/>
    <w:rsid w:val="00450F1B"/>
    <w:rsid w:val="00476EA5"/>
    <w:rsid w:val="0049507A"/>
    <w:rsid w:val="004B3431"/>
    <w:rsid w:val="004C4B5E"/>
    <w:rsid w:val="005007F2"/>
    <w:rsid w:val="00506F52"/>
    <w:rsid w:val="00511AE8"/>
    <w:rsid w:val="0052129A"/>
    <w:rsid w:val="0052452E"/>
    <w:rsid w:val="005257F9"/>
    <w:rsid w:val="005435B6"/>
    <w:rsid w:val="00550404"/>
    <w:rsid w:val="0055601F"/>
    <w:rsid w:val="005749B1"/>
    <w:rsid w:val="00591CD7"/>
    <w:rsid w:val="005B3B99"/>
    <w:rsid w:val="005E2877"/>
    <w:rsid w:val="0061551C"/>
    <w:rsid w:val="00621134"/>
    <w:rsid w:val="00640247"/>
    <w:rsid w:val="0065096A"/>
    <w:rsid w:val="006619F2"/>
    <w:rsid w:val="00666412"/>
    <w:rsid w:val="00673475"/>
    <w:rsid w:val="00692550"/>
    <w:rsid w:val="00696336"/>
    <w:rsid w:val="006A2C2C"/>
    <w:rsid w:val="006B205F"/>
    <w:rsid w:val="006E0779"/>
    <w:rsid w:val="006E1FB7"/>
    <w:rsid w:val="00717078"/>
    <w:rsid w:val="00745793"/>
    <w:rsid w:val="007574B4"/>
    <w:rsid w:val="007579EF"/>
    <w:rsid w:val="00761EEC"/>
    <w:rsid w:val="00766BD1"/>
    <w:rsid w:val="007835D7"/>
    <w:rsid w:val="007A30F2"/>
    <w:rsid w:val="007C138E"/>
    <w:rsid w:val="007D2724"/>
    <w:rsid w:val="007D3915"/>
    <w:rsid w:val="007E0D12"/>
    <w:rsid w:val="007E1DAB"/>
    <w:rsid w:val="0080390C"/>
    <w:rsid w:val="00816E0C"/>
    <w:rsid w:val="00825E45"/>
    <w:rsid w:val="008622DD"/>
    <w:rsid w:val="00873FE2"/>
    <w:rsid w:val="008A42A7"/>
    <w:rsid w:val="008F1DE1"/>
    <w:rsid w:val="008F2922"/>
    <w:rsid w:val="008F7F65"/>
    <w:rsid w:val="0094633C"/>
    <w:rsid w:val="009615B3"/>
    <w:rsid w:val="009821B6"/>
    <w:rsid w:val="00982E92"/>
    <w:rsid w:val="009D31ED"/>
    <w:rsid w:val="009D3FAA"/>
    <w:rsid w:val="009F3BE7"/>
    <w:rsid w:val="009F630E"/>
    <w:rsid w:val="00A15A9D"/>
    <w:rsid w:val="00A20EC5"/>
    <w:rsid w:val="00A37B38"/>
    <w:rsid w:val="00A84A0A"/>
    <w:rsid w:val="00AB5F7A"/>
    <w:rsid w:val="00AD7388"/>
    <w:rsid w:val="00B03DF7"/>
    <w:rsid w:val="00B07B8A"/>
    <w:rsid w:val="00B10AD0"/>
    <w:rsid w:val="00B137A0"/>
    <w:rsid w:val="00B64EF3"/>
    <w:rsid w:val="00B70427"/>
    <w:rsid w:val="00B80667"/>
    <w:rsid w:val="00BA44F3"/>
    <w:rsid w:val="00BB39B1"/>
    <w:rsid w:val="00BB61FD"/>
    <w:rsid w:val="00BD4A22"/>
    <w:rsid w:val="00C053A1"/>
    <w:rsid w:val="00C23F56"/>
    <w:rsid w:val="00C3674F"/>
    <w:rsid w:val="00C56E54"/>
    <w:rsid w:val="00C70522"/>
    <w:rsid w:val="00C845DB"/>
    <w:rsid w:val="00CA21F8"/>
    <w:rsid w:val="00CA62B4"/>
    <w:rsid w:val="00CC0FAD"/>
    <w:rsid w:val="00CC294F"/>
    <w:rsid w:val="00CC5FDC"/>
    <w:rsid w:val="00CE2AB6"/>
    <w:rsid w:val="00D36D24"/>
    <w:rsid w:val="00D510E1"/>
    <w:rsid w:val="00D516AE"/>
    <w:rsid w:val="00D67F07"/>
    <w:rsid w:val="00D827B6"/>
    <w:rsid w:val="00D92B32"/>
    <w:rsid w:val="00DA5ED1"/>
    <w:rsid w:val="00DA622B"/>
    <w:rsid w:val="00DE5ABF"/>
    <w:rsid w:val="00DF2D2A"/>
    <w:rsid w:val="00DF5A6A"/>
    <w:rsid w:val="00E21AFA"/>
    <w:rsid w:val="00E25BE1"/>
    <w:rsid w:val="00E478E5"/>
    <w:rsid w:val="00E53829"/>
    <w:rsid w:val="00E61EC8"/>
    <w:rsid w:val="00E733DD"/>
    <w:rsid w:val="00E80808"/>
    <w:rsid w:val="00E83CD2"/>
    <w:rsid w:val="00EA5DD0"/>
    <w:rsid w:val="00ED523A"/>
    <w:rsid w:val="00EE17AF"/>
    <w:rsid w:val="00EE2AE9"/>
    <w:rsid w:val="00EF0197"/>
    <w:rsid w:val="00F078D7"/>
    <w:rsid w:val="00F130A8"/>
    <w:rsid w:val="00F7349A"/>
    <w:rsid w:val="00FA3A6A"/>
    <w:rsid w:val="00FB7224"/>
    <w:rsid w:val="00FD3E0D"/>
    <w:rsid w:val="00FD5791"/>
    <w:rsid w:val="00FE29C2"/>
    <w:rsid w:val="00FF27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F8"/>
  </w:style>
  <w:style w:type="paragraph" w:styleId="Heading4">
    <w:name w:val="heading 4"/>
    <w:basedOn w:val="Normal"/>
    <w:next w:val="Normal"/>
    <w:link w:val="Heading4Char"/>
    <w:unhideWhenUsed/>
    <w:qFormat/>
    <w:rsid w:val="00DF2D2A"/>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2A"/>
    <w:rPr>
      <w:rFonts w:ascii="Tahoma" w:hAnsi="Tahoma" w:cs="Tahoma"/>
      <w:sz w:val="16"/>
      <w:szCs w:val="16"/>
    </w:rPr>
  </w:style>
  <w:style w:type="character" w:styleId="Emphasis">
    <w:name w:val="Emphasis"/>
    <w:basedOn w:val="DefaultParagraphFont"/>
    <w:qFormat/>
    <w:rsid w:val="00DF2D2A"/>
    <w:rPr>
      <w:i/>
      <w:iCs/>
    </w:rPr>
  </w:style>
  <w:style w:type="character" w:customStyle="1" w:styleId="Heading4Char">
    <w:name w:val="Heading 4 Char"/>
    <w:basedOn w:val="DefaultParagraphFont"/>
    <w:link w:val="Heading4"/>
    <w:rsid w:val="00DF2D2A"/>
    <w:rPr>
      <w:rFonts w:ascii="Calibri" w:eastAsia="Times New Roman" w:hAnsi="Calibri" w:cs="Times New Roman"/>
      <w:b/>
      <w:bCs/>
      <w:sz w:val="28"/>
      <w:szCs w:val="28"/>
      <w:lang w:val="en-US"/>
    </w:rPr>
  </w:style>
  <w:style w:type="paragraph" w:styleId="NoSpacing">
    <w:name w:val="No Spacing"/>
    <w:link w:val="NoSpacingChar"/>
    <w:uiPriority w:val="1"/>
    <w:qFormat/>
    <w:rsid w:val="00DF2D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2D2A"/>
    <w:rPr>
      <w:rFonts w:eastAsiaTheme="minorEastAsia"/>
      <w:lang w:val="en-US"/>
    </w:rPr>
  </w:style>
  <w:style w:type="paragraph" w:styleId="Header">
    <w:name w:val="header"/>
    <w:basedOn w:val="Normal"/>
    <w:link w:val="HeaderChar"/>
    <w:uiPriority w:val="99"/>
    <w:semiHidden/>
    <w:unhideWhenUsed/>
    <w:rsid w:val="00FE29C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E29C2"/>
  </w:style>
  <w:style w:type="paragraph" w:styleId="Footer">
    <w:name w:val="footer"/>
    <w:basedOn w:val="Normal"/>
    <w:link w:val="FooterChar"/>
    <w:uiPriority w:val="99"/>
    <w:unhideWhenUsed/>
    <w:rsid w:val="00FE29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C2"/>
  </w:style>
  <w:style w:type="paragraph" w:styleId="ListParagraph">
    <w:name w:val="List Paragraph"/>
    <w:basedOn w:val="Normal"/>
    <w:uiPriority w:val="34"/>
    <w:qFormat/>
    <w:rsid w:val="004B3431"/>
    <w:pPr>
      <w:spacing w:after="0" w:line="240" w:lineRule="auto"/>
      <w:ind w:left="708"/>
    </w:pPr>
    <w:rPr>
      <w:rFonts w:ascii="Times New Roman" w:eastAsia="Batang" w:hAnsi="Times New Roman" w:cs="Times New Roman"/>
      <w:sz w:val="24"/>
      <w:szCs w:val="24"/>
      <w:lang w:val="en-US"/>
    </w:rPr>
  </w:style>
  <w:style w:type="table" w:styleId="TableClassic2">
    <w:name w:val="Table Classic 2"/>
    <w:basedOn w:val="TableNormal"/>
    <w:rsid w:val="004B3431"/>
    <w:pPr>
      <w:spacing w:after="0" w:line="240" w:lineRule="auto"/>
    </w:pPr>
    <w:rPr>
      <w:rFonts w:ascii="Times New Roman" w:eastAsia="Batang" w:hAnsi="Times New Roman" w:cs="Times New Roman"/>
      <w:sz w:val="20"/>
      <w:szCs w:val="20"/>
      <w:lang w:eastAsia="tr-T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9615B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D516AE"/>
    <w:rPr>
      <w:rFonts w:ascii="Times New Roman" w:hAnsi="Times New Roman" w:cs="Times New Roman"/>
      <w:sz w:val="24"/>
      <w:szCs w:val="24"/>
    </w:rPr>
  </w:style>
  <w:style w:type="paragraph" w:styleId="PlainText">
    <w:name w:val="Plain Text"/>
    <w:basedOn w:val="Normal"/>
    <w:link w:val="PlainTextChar"/>
    <w:uiPriority w:val="99"/>
    <w:semiHidden/>
    <w:unhideWhenUsed/>
    <w:rsid w:val="009821B6"/>
    <w:pPr>
      <w:spacing w:after="0" w:line="240" w:lineRule="auto"/>
    </w:pPr>
    <w:rPr>
      <w:rFonts w:ascii="Cambria" w:hAnsi="Cambria"/>
      <w:sz w:val="24"/>
      <w:szCs w:val="21"/>
    </w:rPr>
  </w:style>
  <w:style w:type="character" w:customStyle="1" w:styleId="PlainTextChar">
    <w:name w:val="Plain Text Char"/>
    <w:basedOn w:val="DefaultParagraphFont"/>
    <w:link w:val="PlainText"/>
    <w:uiPriority w:val="99"/>
    <w:semiHidden/>
    <w:rsid w:val="009821B6"/>
    <w:rPr>
      <w:rFonts w:ascii="Cambria" w:hAnsi="Cambria"/>
      <w:sz w:val="24"/>
      <w:szCs w:val="21"/>
    </w:rPr>
  </w:style>
  <w:style w:type="character" w:styleId="Hyperlink">
    <w:name w:val="Hyperlink"/>
    <w:basedOn w:val="DefaultParagraphFont"/>
    <w:uiPriority w:val="99"/>
    <w:unhideWhenUsed/>
    <w:rsid w:val="00E808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657455">
      <w:bodyDiv w:val="1"/>
      <w:marLeft w:val="0"/>
      <w:marRight w:val="0"/>
      <w:marTop w:val="0"/>
      <w:marBottom w:val="0"/>
      <w:divBdr>
        <w:top w:val="none" w:sz="0" w:space="0" w:color="auto"/>
        <w:left w:val="none" w:sz="0" w:space="0" w:color="auto"/>
        <w:bottom w:val="none" w:sz="0" w:space="0" w:color="auto"/>
        <w:right w:val="none" w:sz="0" w:space="0" w:color="auto"/>
      </w:divBdr>
    </w:div>
    <w:div w:id="127357234">
      <w:bodyDiv w:val="1"/>
      <w:marLeft w:val="0"/>
      <w:marRight w:val="0"/>
      <w:marTop w:val="0"/>
      <w:marBottom w:val="0"/>
      <w:divBdr>
        <w:top w:val="none" w:sz="0" w:space="0" w:color="auto"/>
        <w:left w:val="none" w:sz="0" w:space="0" w:color="auto"/>
        <w:bottom w:val="none" w:sz="0" w:space="0" w:color="auto"/>
        <w:right w:val="none" w:sz="0" w:space="0" w:color="auto"/>
      </w:divBdr>
    </w:div>
    <w:div w:id="221871700">
      <w:bodyDiv w:val="1"/>
      <w:marLeft w:val="0"/>
      <w:marRight w:val="0"/>
      <w:marTop w:val="0"/>
      <w:marBottom w:val="0"/>
      <w:divBdr>
        <w:top w:val="none" w:sz="0" w:space="0" w:color="auto"/>
        <w:left w:val="none" w:sz="0" w:space="0" w:color="auto"/>
        <w:bottom w:val="none" w:sz="0" w:space="0" w:color="auto"/>
        <w:right w:val="none" w:sz="0" w:space="0" w:color="auto"/>
      </w:divBdr>
      <w:divsChild>
        <w:div w:id="236064169">
          <w:marLeft w:val="0"/>
          <w:marRight w:val="0"/>
          <w:marTop w:val="0"/>
          <w:marBottom w:val="0"/>
          <w:divBdr>
            <w:top w:val="none" w:sz="0" w:space="0" w:color="auto"/>
            <w:left w:val="none" w:sz="0" w:space="0" w:color="auto"/>
            <w:bottom w:val="none" w:sz="0" w:space="0" w:color="auto"/>
            <w:right w:val="none" w:sz="0" w:space="0" w:color="auto"/>
          </w:divBdr>
          <w:divsChild>
            <w:div w:id="823444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83931106">
      <w:bodyDiv w:val="1"/>
      <w:marLeft w:val="0"/>
      <w:marRight w:val="0"/>
      <w:marTop w:val="0"/>
      <w:marBottom w:val="0"/>
      <w:divBdr>
        <w:top w:val="none" w:sz="0" w:space="0" w:color="auto"/>
        <w:left w:val="none" w:sz="0" w:space="0" w:color="auto"/>
        <w:bottom w:val="none" w:sz="0" w:space="0" w:color="auto"/>
        <w:right w:val="none" w:sz="0" w:space="0" w:color="auto"/>
      </w:divBdr>
    </w:div>
    <w:div w:id="624392990">
      <w:bodyDiv w:val="1"/>
      <w:marLeft w:val="0"/>
      <w:marRight w:val="0"/>
      <w:marTop w:val="0"/>
      <w:marBottom w:val="0"/>
      <w:divBdr>
        <w:top w:val="none" w:sz="0" w:space="0" w:color="auto"/>
        <w:left w:val="none" w:sz="0" w:space="0" w:color="auto"/>
        <w:bottom w:val="none" w:sz="0" w:space="0" w:color="auto"/>
        <w:right w:val="none" w:sz="0" w:space="0" w:color="auto"/>
      </w:divBdr>
      <w:divsChild>
        <w:div w:id="1283226070">
          <w:marLeft w:val="0"/>
          <w:marRight w:val="0"/>
          <w:marTop w:val="0"/>
          <w:marBottom w:val="0"/>
          <w:divBdr>
            <w:top w:val="none" w:sz="0" w:space="0" w:color="auto"/>
            <w:left w:val="none" w:sz="0" w:space="0" w:color="auto"/>
            <w:bottom w:val="none" w:sz="0" w:space="0" w:color="auto"/>
            <w:right w:val="none" w:sz="0" w:space="0" w:color="auto"/>
          </w:divBdr>
          <w:divsChild>
            <w:div w:id="1192718749">
              <w:marLeft w:val="0"/>
              <w:marRight w:val="0"/>
              <w:marTop w:val="0"/>
              <w:marBottom w:val="0"/>
              <w:divBdr>
                <w:top w:val="none" w:sz="0" w:space="0" w:color="auto"/>
                <w:left w:val="none" w:sz="0" w:space="0" w:color="auto"/>
                <w:bottom w:val="none" w:sz="0" w:space="0" w:color="auto"/>
                <w:right w:val="none" w:sz="0" w:space="0" w:color="auto"/>
              </w:divBdr>
              <w:divsChild>
                <w:div w:id="389698351">
                  <w:marLeft w:val="0"/>
                  <w:marRight w:val="0"/>
                  <w:marTop w:val="0"/>
                  <w:marBottom w:val="0"/>
                  <w:divBdr>
                    <w:top w:val="none" w:sz="0" w:space="0" w:color="auto"/>
                    <w:left w:val="none" w:sz="0" w:space="0" w:color="auto"/>
                    <w:bottom w:val="none" w:sz="0" w:space="0" w:color="auto"/>
                    <w:right w:val="none" w:sz="0" w:space="0" w:color="auto"/>
                  </w:divBdr>
                  <w:divsChild>
                    <w:div w:id="427238516">
                      <w:marLeft w:val="0"/>
                      <w:marRight w:val="0"/>
                      <w:marTop w:val="0"/>
                      <w:marBottom w:val="0"/>
                      <w:divBdr>
                        <w:top w:val="none" w:sz="0" w:space="0" w:color="auto"/>
                        <w:left w:val="none" w:sz="0" w:space="0" w:color="auto"/>
                        <w:bottom w:val="none" w:sz="0" w:space="0" w:color="auto"/>
                        <w:right w:val="none" w:sz="0" w:space="0" w:color="auto"/>
                      </w:divBdr>
                      <w:divsChild>
                        <w:div w:id="1483307024">
                          <w:marLeft w:val="0"/>
                          <w:marRight w:val="0"/>
                          <w:marTop w:val="0"/>
                          <w:marBottom w:val="0"/>
                          <w:divBdr>
                            <w:top w:val="none" w:sz="0" w:space="0" w:color="auto"/>
                            <w:left w:val="none" w:sz="0" w:space="0" w:color="auto"/>
                            <w:bottom w:val="none" w:sz="0" w:space="0" w:color="auto"/>
                            <w:right w:val="none" w:sz="0" w:space="0" w:color="auto"/>
                          </w:divBdr>
                          <w:divsChild>
                            <w:div w:id="409928279">
                              <w:marLeft w:val="0"/>
                              <w:marRight w:val="0"/>
                              <w:marTop w:val="0"/>
                              <w:marBottom w:val="0"/>
                              <w:divBdr>
                                <w:top w:val="none" w:sz="0" w:space="0" w:color="auto"/>
                                <w:left w:val="none" w:sz="0" w:space="0" w:color="auto"/>
                                <w:bottom w:val="none" w:sz="0" w:space="0" w:color="auto"/>
                                <w:right w:val="none" w:sz="0" w:space="0" w:color="auto"/>
                              </w:divBdr>
                              <w:divsChild>
                                <w:div w:id="1727683110">
                                  <w:marLeft w:val="0"/>
                                  <w:marRight w:val="0"/>
                                  <w:marTop w:val="0"/>
                                  <w:marBottom w:val="0"/>
                                  <w:divBdr>
                                    <w:top w:val="none" w:sz="0" w:space="0" w:color="auto"/>
                                    <w:left w:val="none" w:sz="0" w:space="0" w:color="auto"/>
                                    <w:bottom w:val="none" w:sz="0" w:space="0" w:color="auto"/>
                                    <w:right w:val="none" w:sz="0" w:space="0" w:color="auto"/>
                                  </w:divBdr>
                                  <w:divsChild>
                                    <w:div w:id="15489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201597">
      <w:bodyDiv w:val="1"/>
      <w:marLeft w:val="0"/>
      <w:marRight w:val="0"/>
      <w:marTop w:val="0"/>
      <w:marBottom w:val="0"/>
      <w:divBdr>
        <w:top w:val="none" w:sz="0" w:space="0" w:color="auto"/>
        <w:left w:val="none" w:sz="0" w:space="0" w:color="auto"/>
        <w:bottom w:val="none" w:sz="0" w:space="0" w:color="auto"/>
        <w:right w:val="none" w:sz="0" w:space="0" w:color="auto"/>
      </w:divBdr>
      <w:divsChild>
        <w:div w:id="1833135453">
          <w:marLeft w:val="0"/>
          <w:marRight w:val="0"/>
          <w:marTop w:val="0"/>
          <w:marBottom w:val="0"/>
          <w:divBdr>
            <w:top w:val="none" w:sz="0" w:space="0" w:color="auto"/>
            <w:left w:val="none" w:sz="0" w:space="0" w:color="auto"/>
            <w:bottom w:val="none" w:sz="0" w:space="0" w:color="auto"/>
            <w:right w:val="none" w:sz="0" w:space="0" w:color="auto"/>
          </w:divBdr>
          <w:divsChild>
            <w:div w:id="6887242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24282761">
      <w:bodyDiv w:val="1"/>
      <w:marLeft w:val="0"/>
      <w:marRight w:val="0"/>
      <w:marTop w:val="0"/>
      <w:marBottom w:val="0"/>
      <w:divBdr>
        <w:top w:val="none" w:sz="0" w:space="0" w:color="auto"/>
        <w:left w:val="none" w:sz="0" w:space="0" w:color="auto"/>
        <w:bottom w:val="none" w:sz="0" w:space="0" w:color="auto"/>
        <w:right w:val="none" w:sz="0" w:space="0" w:color="auto"/>
      </w:divBdr>
    </w:div>
    <w:div w:id="1786998915">
      <w:bodyDiv w:val="1"/>
      <w:marLeft w:val="0"/>
      <w:marRight w:val="0"/>
      <w:marTop w:val="0"/>
      <w:marBottom w:val="0"/>
      <w:divBdr>
        <w:top w:val="none" w:sz="0" w:space="0" w:color="auto"/>
        <w:left w:val="none" w:sz="0" w:space="0" w:color="auto"/>
        <w:bottom w:val="none" w:sz="0" w:space="0" w:color="auto"/>
        <w:right w:val="none" w:sz="0" w:space="0" w:color="auto"/>
      </w:divBdr>
      <w:divsChild>
        <w:div w:id="1960262312">
          <w:marLeft w:val="0"/>
          <w:marRight w:val="0"/>
          <w:marTop w:val="0"/>
          <w:marBottom w:val="0"/>
          <w:divBdr>
            <w:top w:val="none" w:sz="0" w:space="0" w:color="auto"/>
            <w:left w:val="none" w:sz="0" w:space="0" w:color="auto"/>
            <w:bottom w:val="none" w:sz="0" w:space="0" w:color="auto"/>
            <w:right w:val="none" w:sz="0" w:space="0" w:color="auto"/>
          </w:divBdr>
          <w:divsChild>
            <w:div w:id="1550531765">
              <w:marLeft w:val="0"/>
              <w:marRight w:val="0"/>
              <w:marTop w:val="0"/>
              <w:marBottom w:val="0"/>
              <w:divBdr>
                <w:top w:val="none" w:sz="0" w:space="0" w:color="auto"/>
                <w:left w:val="none" w:sz="0" w:space="0" w:color="auto"/>
                <w:bottom w:val="none" w:sz="0" w:space="0" w:color="auto"/>
                <w:right w:val="none" w:sz="0" w:space="0" w:color="auto"/>
              </w:divBdr>
              <w:divsChild>
                <w:div w:id="2005352498">
                  <w:marLeft w:val="0"/>
                  <w:marRight w:val="0"/>
                  <w:marTop w:val="0"/>
                  <w:marBottom w:val="0"/>
                  <w:divBdr>
                    <w:top w:val="none" w:sz="0" w:space="0" w:color="auto"/>
                    <w:left w:val="none" w:sz="0" w:space="0" w:color="auto"/>
                    <w:bottom w:val="none" w:sz="0" w:space="0" w:color="auto"/>
                    <w:right w:val="none" w:sz="0" w:space="0" w:color="auto"/>
                  </w:divBdr>
                  <w:divsChild>
                    <w:div w:id="443816418">
                      <w:marLeft w:val="0"/>
                      <w:marRight w:val="0"/>
                      <w:marTop w:val="0"/>
                      <w:marBottom w:val="0"/>
                      <w:divBdr>
                        <w:top w:val="none" w:sz="0" w:space="0" w:color="auto"/>
                        <w:left w:val="none" w:sz="0" w:space="0" w:color="auto"/>
                        <w:bottom w:val="none" w:sz="0" w:space="0" w:color="auto"/>
                        <w:right w:val="none" w:sz="0" w:space="0" w:color="auto"/>
                      </w:divBdr>
                      <w:divsChild>
                        <w:div w:id="693969536">
                          <w:marLeft w:val="0"/>
                          <w:marRight w:val="0"/>
                          <w:marTop w:val="0"/>
                          <w:marBottom w:val="0"/>
                          <w:divBdr>
                            <w:top w:val="none" w:sz="0" w:space="0" w:color="auto"/>
                            <w:left w:val="none" w:sz="0" w:space="0" w:color="auto"/>
                            <w:bottom w:val="none" w:sz="0" w:space="0" w:color="auto"/>
                            <w:right w:val="none" w:sz="0" w:space="0" w:color="auto"/>
                          </w:divBdr>
                          <w:divsChild>
                            <w:div w:id="749733552">
                              <w:marLeft w:val="0"/>
                              <w:marRight w:val="0"/>
                              <w:marTop w:val="0"/>
                              <w:marBottom w:val="0"/>
                              <w:divBdr>
                                <w:top w:val="none" w:sz="0" w:space="0" w:color="auto"/>
                                <w:left w:val="none" w:sz="0" w:space="0" w:color="auto"/>
                                <w:bottom w:val="none" w:sz="0" w:space="0" w:color="auto"/>
                                <w:right w:val="none" w:sz="0" w:space="0" w:color="auto"/>
                              </w:divBdr>
                              <w:divsChild>
                                <w:div w:id="1225751301">
                                  <w:marLeft w:val="0"/>
                                  <w:marRight w:val="0"/>
                                  <w:marTop w:val="0"/>
                                  <w:marBottom w:val="0"/>
                                  <w:divBdr>
                                    <w:top w:val="none" w:sz="0" w:space="0" w:color="auto"/>
                                    <w:left w:val="none" w:sz="0" w:space="0" w:color="auto"/>
                                    <w:bottom w:val="none" w:sz="0" w:space="0" w:color="auto"/>
                                    <w:right w:val="none" w:sz="0" w:space="0" w:color="auto"/>
                                  </w:divBdr>
                                  <w:divsChild>
                                    <w:div w:id="1499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118140">
      <w:bodyDiv w:val="1"/>
      <w:marLeft w:val="0"/>
      <w:marRight w:val="0"/>
      <w:marTop w:val="0"/>
      <w:marBottom w:val="0"/>
      <w:divBdr>
        <w:top w:val="none" w:sz="0" w:space="0" w:color="auto"/>
        <w:left w:val="none" w:sz="0" w:space="0" w:color="auto"/>
        <w:bottom w:val="none" w:sz="0" w:space="0" w:color="auto"/>
        <w:right w:val="none" w:sz="0" w:space="0" w:color="auto"/>
      </w:divBdr>
    </w:div>
    <w:div w:id="20250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kk.com.tr/wps/portal/MKK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3D9A-926F-4B4C-8ECC-48D753DC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IMKB</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BENGIK</cp:lastModifiedBy>
  <cp:revision>2</cp:revision>
  <dcterms:created xsi:type="dcterms:W3CDTF">2012-09-10T08:03:00Z</dcterms:created>
  <dcterms:modified xsi:type="dcterms:W3CDTF">2012-09-10T08:03:00Z</dcterms:modified>
</cp:coreProperties>
</file>